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BBF8" w14:textId="77777777" w:rsidR="003026C1" w:rsidRDefault="00450F52" w:rsidP="00BB0F68">
      <w:pPr>
        <w:pStyle w:val="Title"/>
        <w:rPr>
          <w:lang w:val="en-GB"/>
        </w:rPr>
      </w:pPr>
      <w:r>
        <w:rPr>
          <w:lang w:val="en-GB"/>
        </w:rPr>
        <w:t>Results tracker guidance document</w:t>
      </w:r>
      <w:r w:rsidR="003026C1">
        <w:rPr>
          <w:lang w:val="en-GB"/>
        </w:rPr>
        <w:t xml:space="preserve">  </w:t>
      </w:r>
    </w:p>
    <w:p w14:paraId="40DDC481" w14:textId="77777777" w:rsidR="000A0EB6" w:rsidRDefault="000A0EB6" w:rsidP="00BB0F68">
      <w:pPr>
        <w:pStyle w:val="Heading1"/>
        <w:rPr>
          <w:lang w:val="en-GB"/>
        </w:rPr>
      </w:pPr>
      <w:bookmarkStart w:id="0" w:name="_Toc422815302"/>
    </w:p>
    <w:tbl>
      <w:tblPr>
        <w:tblStyle w:val="TableGrid"/>
        <w:tblpPr w:leftFromText="180" w:rightFromText="180" w:vertAnchor="page" w:horzAnchor="margin" w:tblpXSpec="right" w:tblpY="2657"/>
        <w:tblW w:w="0" w:type="auto"/>
        <w:tblLayout w:type="fixed"/>
        <w:tblLook w:val="04A0" w:firstRow="1" w:lastRow="0" w:firstColumn="1" w:lastColumn="0" w:noHBand="0" w:noVBand="1"/>
      </w:tblPr>
      <w:tblGrid>
        <w:gridCol w:w="5665"/>
      </w:tblGrid>
      <w:tr w:rsidR="000A0EB6" w:rsidRPr="00D459FF" w14:paraId="555B9AF0" w14:textId="77777777" w:rsidTr="000A0EB6">
        <w:tc>
          <w:tcPr>
            <w:tcW w:w="5665" w:type="dxa"/>
            <w:shd w:val="clear" w:color="auto" w:fill="000000" w:themeFill="text1"/>
          </w:tcPr>
          <w:p w14:paraId="33A17D95" w14:textId="1E9E8D45" w:rsidR="000A0EB6" w:rsidRPr="00D459FF" w:rsidRDefault="00CD1A1C" w:rsidP="000A0EB6">
            <w:pPr>
              <w:jc w:val="center"/>
              <w:rPr>
                <w:rFonts w:cs="Times New Roman"/>
                <w:b/>
                <w:lang w:val="en-GB"/>
              </w:rPr>
            </w:pPr>
            <w:r>
              <w:rPr>
                <w:rFonts w:cs="Times New Roman"/>
                <w:b/>
                <w:lang w:val="en-GB"/>
              </w:rPr>
              <w:t>This document:</w:t>
            </w:r>
          </w:p>
        </w:tc>
      </w:tr>
      <w:tr w:rsidR="000A0EB6" w14:paraId="37C0B2A4" w14:textId="77777777" w:rsidTr="000A0EB6">
        <w:tc>
          <w:tcPr>
            <w:tcW w:w="5665" w:type="dxa"/>
          </w:tcPr>
          <w:p w14:paraId="5BA227D8" w14:textId="4B0A59EE" w:rsidR="00CD1A1C" w:rsidRDefault="00CD1A1C" w:rsidP="00CD1A1C">
            <w:pPr>
              <w:numPr>
                <w:ilvl w:val="0"/>
                <w:numId w:val="2"/>
              </w:numPr>
              <w:rPr>
                <w:rFonts w:cs="Arial"/>
                <w:lang w:val="en-GB"/>
              </w:rPr>
            </w:pPr>
            <w:r w:rsidRPr="00CD1A1C">
              <w:rPr>
                <w:rFonts w:cs="Arial"/>
                <w:lang w:val="en-GB"/>
              </w:rPr>
              <w:t>Briefly explains the Adaptation Fund’s results tracker</w:t>
            </w:r>
            <w:r>
              <w:rPr>
                <w:rFonts w:cs="Arial"/>
                <w:lang w:val="en-GB"/>
              </w:rPr>
              <w:t xml:space="preserve"> </w:t>
            </w:r>
            <w:r w:rsidRPr="00CD1A1C">
              <w:rPr>
                <w:rFonts w:cs="Arial"/>
                <w:lang w:val="en-GB"/>
              </w:rPr>
              <w:t>tool that is part of the Project Performance Report</w:t>
            </w:r>
            <w:r>
              <w:rPr>
                <w:rFonts w:cs="Arial"/>
                <w:lang w:val="en-GB"/>
              </w:rPr>
              <w:t xml:space="preserve"> </w:t>
            </w:r>
            <w:r w:rsidRPr="00CD1A1C">
              <w:rPr>
                <w:rFonts w:cs="Arial"/>
                <w:lang w:val="en-GB"/>
              </w:rPr>
              <w:t>(PPR) template;</w:t>
            </w:r>
            <w:r>
              <w:rPr>
                <w:rFonts w:cs="Arial"/>
                <w:lang w:val="en-GB"/>
              </w:rPr>
              <w:t xml:space="preserve"> </w:t>
            </w:r>
          </w:p>
          <w:p w14:paraId="5B50A866" w14:textId="65370F38" w:rsidR="00CD1A1C" w:rsidRPr="00CD1A1C" w:rsidRDefault="00CD1A1C" w:rsidP="00CD1A1C">
            <w:pPr>
              <w:numPr>
                <w:ilvl w:val="0"/>
                <w:numId w:val="2"/>
              </w:numPr>
              <w:rPr>
                <w:rFonts w:cs="Arial"/>
                <w:lang w:val="en-GB"/>
              </w:rPr>
            </w:pPr>
            <w:r w:rsidRPr="00CD1A1C">
              <w:rPr>
                <w:rFonts w:cs="Arial"/>
                <w:lang w:val="en-GB"/>
              </w:rPr>
              <w:t>Explains how the tracker fits into the Fund’s RBM</w:t>
            </w:r>
            <w:r>
              <w:rPr>
                <w:rFonts w:cs="Arial"/>
                <w:lang w:val="en-GB"/>
              </w:rPr>
              <w:t xml:space="preserve"> </w:t>
            </w:r>
            <w:r w:rsidRPr="00CD1A1C">
              <w:rPr>
                <w:rFonts w:cs="Arial"/>
                <w:lang w:val="en-GB"/>
              </w:rPr>
              <w:t>procedures;</w:t>
            </w:r>
          </w:p>
          <w:p w14:paraId="39565347" w14:textId="00D50B58" w:rsidR="00CD1A1C" w:rsidRPr="00CD1A1C" w:rsidRDefault="00CD1A1C" w:rsidP="00CD1A1C">
            <w:pPr>
              <w:numPr>
                <w:ilvl w:val="0"/>
                <w:numId w:val="2"/>
              </w:numPr>
              <w:rPr>
                <w:rFonts w:cs="Arial"/>
                <w:lang w:val="en-GB"/>
              </w:rPr>
            </w:pPr>
            <w:r w:rsidRPr="00CD1A1C">
              <w:rPr>
                <w:rFonts w:cs="Arial"/>
                <w:lang w:val="en-GB"/>
              </w:rPr>
              <w:t>Clarifies when and how the results tracker needs to be</w:t>
            </w:r>
            <w:r>
              <w:rPr>
                <w:rFonts w:cs="Arial"/>
                <w:lang w:val="en-GB"/>
              </w:rPr>
              <w:t xml:space="preserve"> </w:t>
            </w:r>
            <w:r w:rsidRPr="00CD1A1C">
              <w:rPr>
                <w:rFonts w:cs="Arial"/>
                <w:lang w:val="en-GB"/>
              </w:rPr>
              <w:t>completed;</w:t>
            </w:r>
          </w:p>
          <w:p w14:paraId="3FC58CCE" w14:textId="7211B046" w:rsidR="00CD1A1C" w:rsidRPr="00CD1A1C" w:rsidRDefault="00CD1A1C" w:rsidP="00CD1A1C">
            <w:pPr>
              <w:numPr>
                <w:ilvl w:val="0"/>
                <w:numId w:val="2"/>
              </w:numPr>
              <w:rPr>
                <w:rFonts w:cs="Arial"/>
                <w:lang w:val="en-GB"/>
              </w:rPr>
            </w:pPr>
            <w:r w:rsidRPr="00CD1A1C">
              <w:rPr>
                <w:rFonts w:cs="Arial"/>
                <w:lang w:val="en-GB"/>
              </w:rPr>
              <w:t>Provides practical tips for using the Results tracker;</w:t>
            </w:r>
          </w:p>
          <w:p w14:paraId="187BDF27" w14:textId="29972AFC" w:rsidR="00CD1A1C" w:rsidRPr="00CD1A1C" w:rsidRDefault="00CD1A1C" w:rsidP="00CD1A1C">
            <w:pPr>
              <w:numPr>
                <w:ilvl w:val="0"/>
                <w:numId w:val="2"/>
              </w:numPr>
              <w:rPr>
                <w:rFonts w:cs="Arial"/>
                <w:lang w:val="en-GB"/>
              </w:rPr>
            </w:pPr>
            <w:r w:rsidRPr="00CD1A1C">
              <w:rPr>
                <w:rFonts w:cs="Arial"/>
                <w:lang w:val="en-GB"/>
              </w:rPr>
              <w:t xml:space="preserve">Complements rather than replaces the existing </w:t>
            </w:r>
            <w:proofErr w:type="spellStart"/>
            <w:r w:rsidRPr="00CD1A1C">
              <w:rPr>
                <w:rFonts w:cs="Arial"/>
                <w:lang w:val="en-GB"/>
              </w:rPr>
              <w:t>M&amp;Erelated</w:t>
            </w:r>
            <w:proofErr w:type="spellEnd"/>
            <w:r>
              <w:rPr>
                <w:rFonts w:cs="Arial"/>
                <w:lang w:val="en-GB"/>
              </w:rPr>
              <w:t xml:space="preserve"> </w:t>
            </w:r>
            <w:r w:rsidRPr="00CD1A1C">
              <w:rPr>
                <w:rFonts w:cs="Arial"/>
                <w:lang w:val="en-GB"/>
              </w:rPr>
              <w:t>guidelines (i.e. results framework and baseline</w:t>
            </w:r>
            <w:r>
              <w:rPr>
                <w:rFonts w:cs="Arial"/>
                <w:lang w:val="en-GB"/>
              </w:rPr>
              <w:t xml:space="preserve"> </w:t>
            </w:r>
            <w:r w:rsidRPr="00CD1A1C">
              <w:rPr>
                <w:rFonts w:cs="Arial"/>
                <w:lang w:val="en-GB"/>
              </w:rPr>
              <w:t>guidance – project leve</w:t>
            </w:r>
            <w:r>
              <w:rPr>
                <w:rFonts w:cs="Arial"/>
                <w:lang w:val="en-GB"/>
              </w:rPr>
              <w:t xml:space="preserve">l </w:t>
            </w:r>
            <w:r w:rsidRPr="00CD1A1C">
              <w:rPr>
                <w:rFonts w:cs="Arial"/>
                <w:lang w:val="en-GB"/>
              </w:rPr>
              <w:t>(</w:t>
            </w:r>
            <w:hyperlink r:id="rId8" w:history="1">
              <w:r w:rsidRPr="00497BE0">
                <w:rPr>
                  <w:rStyle w:val="Hyperlink"/>
                  <w:rFonts w:cs="Arial"/>
                  <w:lang w:val="en-GB"/>
                </w:rPr>
                <w:t>http://www.adaptationfund.org/wpcontent/</w:t>
              </w:r>
            </w:hyperlink>
            <w:r>
              <w:rPr>
                <w:rFonts w:cs="Arial"/>
                <w:lang w:val="en-GB"/>
              </w:rPr>
              <w:t xml:space="preserve"> </w:t>
            </w:r>
            <w:r w:rsidRPr="00CD1A1C">
              <w:rPr>
                <w:rFonts w:cs="Arial"/>
                <w:lang w:val="en-GB"/>
              </w:rPr>
              <w:t>uploads/2015/01/Results%20Framework%20a</w:t>
            </w:r>
            <w:r>
              <w:rPr>
                <w:rFonts w:cs="Arial"/>
                <w:lang w:val="en-GB"/>
              </w:rPr>
              <w:t xml:space="preserve"> </w:t>
            </w:r>
            <w:r w:rsidRPr="00CD1A1C">
              <w:rPr>
                <w:rFonts w:cs="Arial"/>
                <w:lang w:val="en-GB"/>
              </w:rPr>
              <w:t>nd%20Baseline%20Guidance%20final%20compr</w:t>
            </w:r>
            <w:r>
              <w:rPr>
                <w:rFonts w:cs="Arial"/>
                <w:lang w:val="en-GB"/>
              </w:rPr>
              <w:t>es</w:t>
            </w:r>
            <w:r w:rsidRPr="00CD1A1C">
              <w:rPr>
                <w:rFonts w:cs="Arial"/>
                <w:lang w:val="en-GB"/>
              </w:rPr>
              <w:t>sed.pdf), and core indicator methodologies</w:t>
            </w:r>
          </w:p>
          <w:p w14:paraId="2CB3F916" w14:textId="694CFA9E" w:rsidR="00CD1A1C" w:rsidRDefault="00CD1A1C" w:rsidP="00CD1A1C">
            <w:pPr>
              <w:ind w:left="360"/>
              <w:rPr>
                <w:rFonts w:cs="Arial"/>
                <w:lang w:val="en-GB"/>
              </w:rPr>
            </w:pPr>
            <w:r w:rsidRPr="00CD1A1C">
              <w:rPr>
                <w:rFonts w:cs="Arial"/>
                <w:lang w:val="en-GB"/>
              </w:rPr>
              <w:t>(</w:t>
            </w:r>
            <w:hyperlink r:id="rId9" w:history="1">
              <w:r w:rsidRPr="00497BE0">
                <w:rPr>
                  <w:rStyle w:val="Hyperlink"/>
                  <w:rFonts w:cs="Arial"/>
                  <w:lang w:val="en-GB"/>
                </w:rPr>
                <w:t>https://www.adaptation-fund.org/wpcontent/uploads/2016/</w:t>
              </w:r>
            </w:hyperlink>
            <w:r>
              <w:rPr>
                <w:rFonts w:cs="Arial"/>
                <w:lang w:val="en-GB"/>
              </w:rPr>
              <w:t xml:space="preserve">  </w:t>
            </w:r>
          </w:p>
          <w:p w14:paraId="2424EDBA" w14:textId="493764C7" w:rsidR="000A0EB6" w:rsidRDefault="000A0EB6" w:rsidP="000A0EB6">
            <w:pPr>
              <w:rPr>
                <w:rFonts w:cs="Arial"/>
                <w:lang w:val="en-GB"/>
              </w:rPr>
            </w:pPr>
          </w:p>
        </w:tc>
      </w:tr>
      <w:tr w:rsidR="000A0EB6" w:rsidRPr="00D459FF" w14:paraId="5C48E4AC" w14:textId="77777777" w:rsidTr="000A0EB6">
        <w:tc>
          <w:tcPr>
            <w:tcW w:w="5665" w:type="dxa"/>
            <w:shd w:val="clear" w:color="auto" w:fill="000000" w:themeFill="text1"/>
          </w:tcPr>
          <w:p w14:paraId="76920EA6" w14:textId="77777777" w:rsidR="000A0EB6" w:rsidRPr="00D459FF" w:rsidRDefault="000A0EB6" w:rsidP="000A0EB6">
            <w:pPr>
              <w:jc w:val="center"/>
              <w:rPr>
                <w:rFonts w:cs="Arial"/>
                <w:b/>
                <w:lang w:val="en-GB"/>
              </w:rPr>
            </w:pPr>
            <w:r w:rsidRPr="00D459FF">
              <w:rPr>
                <w:rFonts w:cs="Arial"/>
                <w:b/>
                <w:lang w:val="en-GB"/>
              </w:rPr>
              <w:t>This document does not:</w:t>
            </w:r>
          </w:p>
        </w:tc>
      </w:tr>
      <w:tr w:rsidR="000A0EB6" w14:paraId="6E17F336" w14:textId="77777777" w:rsidTr="000A0EB6">
        <w:tc>
          <w:tcPr>
            <w:tcW w:w="5665" w:type="dxa"/>
          </w:tcPr>
          <w:p w14:paraId="18A680D7" w14:textId="6D21F6EA" w:rsidR="000A0EB6" w:rsidRPr="009253CC" w:rsidRDefault="000A0EB6" w:rsidP="000A0EB6">
            <w:pPr>
              <w:numPr>
                <w:ilvl w:val="0"/>
                <w:numId w:val="5"/>
              </w:numPr>
              <w:rPr>
                <w:rFonts w:cs="Arial"/>
                <w:lang w:val="en-GB"/>
              </w:rPr>
            </w:pPr>
            <w:r w:rsidRPr="009253CC">
              <w:rPr>
                <w:rFonts w:cs="Arial"/>
                <w:lang w:val="en-GB"/>
              </w:rPr>
              <w:t xml:space="preserve">Include the results tracker itself – </w:t>
            </w:r>
            <w:r>
              <w:rPr>
                <w:rFonts w:cs="Arial"/>
                <w:lang w:val="en-GB"/>
              </w:rPr>
              <w:t xml:space="preserve">please refer to the latest version of the PPR template: </w:t>
            </w:r>
            <w:hyperlink r:id="rId10" w:history="1">
              <w:r w:rsidRPr="00FC2FD6">
                <w:rPr>
                  <w:rStyle w:val="Hyperlink"/>
                  <w:rFonts w:cs="Arial"/>
                  <w:lang w:val="en-GB"/>
                </w:rPr>
                <w:t>https://www.adaptation-fund.org/page/project-performance-and-reporting</w:t>
              </w:r>
            </w:hyperlink>
            <w:r w:rsidRPr="009253CC">
              <w:rPr>
                <w:rFonts w:cs="Arial"/>
                <w:lang w:val="en-GB"/>
              </w:rPr>
              <w:t xml:space="preserve">. </w:t>
            </w:r>
          </w:p>
          <w:p w14:paraId="46A975C5" w14:textId="77777777" w:rsidR="000A0EB6" w:rsidRDefault="000A0EB6" w:rsidP="000A0EB6">
            <w:pPr>
              <w:rPr>
                <w:rFonts w:cs="Arial"/>
                <w:lang w:val="en-GB"/>
              </w:rPr>
            </w:pPr>
          </w:p>
        </w:tc>
      </w:tr>
      <w:bookmarkEnd w:id="0"/>
    </w:tbl>
    <w:p w14:paraId="5E7CB3DD" w14:textId="77777777" w:rsidR="00CD1A1C" w:rsidRDefault="00CD1A1C">
      <w:pPr>
        <w:rPr>
          <w:rFonts w:cs="Arial"/>
          <w:lang w:val="en-GB"/>
        </w:rPr>
      </w:pPr>
    </w:p>
    <w:p w14:paraId="47BAF557" w14:textId="3972C636" w:rsidR="003026C1" w:rsidRDefault="00FA731D">
      <w:pPr>
        <w:rPr>
          <w:rFonts w:cs="Arial"/>
          <w:b/>
          <w:bCs/>
          <w:i/>
          <w:iCs/>
          <w:lang w:val="en-GB"/>
        </w:rPr>
      </w:pPr>
      <w:r>
        <w:rPr>
          <w:rFonts w:cs="Arial"/>
          <w:lang w:val="en-GB"/>
        </w:rPr>
        <w:t xml:space="preserve">This </w:t>
      </w:r>
      <w:r w:rsidR="006D694E">
        <w:rPr>
          <w:rFonts w:cs="Arial"/>
          <w:lang w:val="en-GB"/>
        </w:rPr>
        <w:t xml:space="preserve">guidance document is intended to help </w:t>
      </w:r>
      <w:r w:rsidR="00B326F7">
        <w:rPr>
          <w:rFonts w:cs="Arial"/>
          <w:lang w:val="en-GB"/>
        </w:rPr>
        <w:t xml:space="preserve">implementing entities of the </w:t>
      </w:r>
      <w:r>
        <w:rPr>
          <w:rFonts w:cs="Arial"/>
          <w:lang w:val="en-GB"/>
        </w:rPr>
        <w:t xml:space="preserve">Adaptation Fund (AF) </w:t>
      </w:r>
      <w:r w:rsidR="00B326F7">
        <w:rPr>
          <w:rFonts w:cs="Arial"/>
          <w:lang w:val="en-GB"/>
        </w:rPr>
        <w:t xml:space="preserve">fill the </w:t>
      </w:r>
      <w:r w:rsidR="002E3CB5">
        <w:rPr>
          <w:rFonts w:cs="Arial"/>
          <w:lang w:val="en-GB"/>
        </w:rPr>
        <w:t>A</w:t>
      </w:r>
      <w:r w:rsidR="00B326F7">
        <w:rPr>
          <w:rFonts w:cs="Arial"/>
          <w:lang w:val="en-GB"/>
        </w:rPr>
        <w:t>F</w:t>
      </w:r>
      <w:r w:rsidR="002E3CB5">
        <w:rPr>
          <w:rFonts w:cs="Arial"/>
          <w:lang w:val="en-GB"/>
        </w:rPr>
        <w:t xml:space="preserve">’s </w:t>
      </w:r>
      <w:r w:rsidR="00B326F7">
        <w:rPr>
          <w:rFonts w:cs="Arial"/>
          <w:lang w:val="en-GB"/>
        </w:rPr>
        <w:t xml:space="preserve">results tracker, as part of their reporting requirements. </w:t>
      </w:r>
      <w:r w:rsidR="00852519">
        <w:rPr>
          <w:rFonts w:cs="Arial"/>
          <w:lang w:val="en-GB"/>
        </w:rPr>
        <w:t xml:space="preserve">The results tracker is </w:t>
      </w:r>
      <w:r w:rsidR="002E3CB5">
        <w:rPr>
          <w:rFonts w:cs="Arial"/>
          <w:lang w:val="en-GB"/>
        </w:rPr>
        <w:t xml:space="preserve">a reporting tool </w:t>
      </w:r>
      <w:r w:rsidR="00852519">
        <w:rPr>
          <w:rFonts w:cs="Arial"/>
          <w:lang w:val="en-GB"/>
        </w:rPr>
        <w:t>included in the Project Performance Report template</w:t>
      </w:r>
      <w:r w:rsidR="00335315">
        <w:rPr>
          <w:rFonts w:cs="Arial"/>
          <w:lang w:val="en-GB"/>
        </w:rPr>
        <w:t xml:space="preserve"> (currently available at: </w:t>
      </w:r>
      <w:hyperlink r:id="rId11" w:history="1">
        <w:r w:rsidR="00335315" w:rsidRPr="00FC2FD6">
          <w:rPr>
            <w:rStyle w:val="Hyperlink"/>
            <w:rFonts w:cs="Arial"/>
            <w:lang w:val="en-GB"/>
          </w:rPr>
          <w:t>https://www.adaptation-fund.org/page/project-performance-and-reporting</w:t>
        </w:r>
      </w:hyperlink>
      <w:r w:rsidR="00335315">
        <w:rPr>
          <w:rFonts w:cs="Arial"/>
          <w:lang w:val="en-GB"/>
        </w:rPr>
        <w:t>)</w:t>
      </w:r>
      <w:r w:rsidR="00852519">
        <w:rPr>
          <w:rFonts w:cs="Arial"/>
          <w:lang w:val="en-GB"/>
        </w:rPr>
        <w:t xml:space="preserve"> </w:t>
      </w:r>
      <w:r w:rsidR="002E3CB5">
        <w:rPr>
          <w:rFonts w:cs="Arial"/>
          <w:lang w:val="en-GB"/>
        </w:rPr>
        <w:t xml:space="preserve">requested </w:t>
      </w:r>
      <w:r w:rsidR="0034484E">
        <w:rPr>
          <w:rFonts w:cs="Arial"/>
          <w:lang w:val="en-GB"/>
        </w:rPr>
        <w:t xml:space="preserve">annually </w:t>
      </w:r>
      <w:r w:rsidR="002E3CB5">
        <w:rPr>
          <w:rFonts w:cs="Arial"/>
          <w:lang w:val="en-GB"/>
        </w:rPr>
        <w:t xml:space="preserve">by </w:t>
      </w:r>
      <w:r w:rsidR="0034484E">
        <w:rPr>
          <w:rFonts w:cs="Arial"/>
          <w:lang w:val="en-GB"/>
        </w:rPr>
        <w:t xml:space="preserve">any </w:t>
      </w:r>
      <w:r w:rsidR="002E3CB5">
        <w:rPr>
          <w:rFonts w:cs="Arial"/>
          <w:lang w:val="en-GB"/>
        </w:rPr>
        <w:t>AF-</w:t>
      </w:r>
      <w:r w:rsidR="0034484E">
        <w:rPr>
          <w:rFonts w:cs="Arial"/>
          <w:lang w:val="en-GB"/>
        </w:rPr>
        <w:t>funded</w:t>
      </w:r>
      <w:r w:rsidR="002E3CB5">
        <w:rPr>
          <w:rFonts w:cs="Arial"/>
          <w:lang w:val="en-GB"/>
        </w:rPr>
        <w:t xml:space="preserve"> projects/programmes</w:t>
      </w:r>
      <w:r w:rsidR="00852519">
        <w:rPr>
          <w:rFonts w:cs="Arial"/>
          <w:lang w:val="en-GB"/>
        </w:rPr>
        <w:t>.</w:t>
      </w:r>
      <w:r>
        <w:rPr>
          <w:rFonts w:cs="Arial"/>
          <w:lang w:val="en-GB"/>
        </w:rPr>
        <w:t xml:space="preserve"> </w:t>
      </w:r>
      <w:r w:rsidR="002E3CB5">
        <w:rPr>
          <w:rFonts w:cs="Arial"/>
          <w:lang w:val="en-GB"/>
        </w:rPr>
        <w:t>This guidance document is structured as follow:</w:t>
      </w:r>
    </w:p>
    <w:p w14:paraId="6A62F035" w14:textId="77777777" w:rsidR="003026C1" w:rsidRDefault="003026C1">
      <w:pPr>
        <w:pStyle w:val="Heading4"/>
        <w:rPr>
          <w:sz w:val="22"/>
          <w:lang w:val="en-GB"/>
        </w:rPr>
      </w:pPr>
    </w:p>
    <w:p w14:paraId="5B3632AF" w14:textId="2ACB30D2" w:rsidR="00437DD3" w:rsidRDefault="00437DD3" w:rsidP="00E719AB">
      <w:pPr>
        <w:pStyle w:val="BodyText3"/>
        <w:numPr>
          <w:ilvl w:val="0"/>
          <w:numId w:val="6"/>
        </w:numPr>
        <w:rPr>
          <w:sz w:val="22"/>
          <w:lang w:val="en-GB"/>
        </w:rPr>
      </w:pPr>
      <w:r>
        <w:rPr>
          <w:sz w:val="22"/>
          <w:lang w:val="en-GB"/>
        </w:rPr>
        <w:t>Section 1</w:t>
      </w:r>
      <w:r w:rsidR="00050EBF">
        <w:rPr>
          <w:sz w:val="22"/>
          <w:lang w:val="en-GB"/>
        </w:rPr>
        <w:t xml:space="preserve">: </w:t>
      </w:r>
      <w:r w:rsidR="00CD1A1C">
        <w:rPr>
          <w:sz w:val="22"/>
          <w:lang w:val="en-GB"/>
        </w:rPr>
        <w:t>O</w:t>
      </w:r>
      <w:r>
        <w:rPr>
          <w:sz w:val="22"/>
          <w:lang w:val="en-GB"/>
        </w:rPr>
        <w:t xml:space="preserve">verview of the results tracker; </w:t>
      </w:r>
    </w:p>
    <w:p w14:paraId="633B803F" w14:textId="15BE3ED0" w:rsidR="00945776" w:rsidRDefault="00945776" w:rsidP="00E719AB">
      <w:pPr>
        <w:pStyle w:val="BodyText3"/>
        <w:numPr>
          <w:ilvl w:val="0"/>
          <w:numId w:val="6"/>
        </w:numPr>
        <w:rPr>
          <w:sz w:val="22"/>
          <w:lang w:val="en-GB"/>
        </w:rPr>
      </w:pPr>
      <w:r>
        <w:rPr>
          <w:sz w:val="22"/>
          <w:lang w:val="en-GB"/>
        </w:rPr>
        <w:t xml:space="preserve">Section </w:t>
      </w:r>
      <w:r w:rsidR="00437DD3">
        <w:rPr>
          <w:sz w:val="22"/>
          <w:lang w:val="en-GB"/>
        </w:rPr>
        <w:t>2</w:t>
      </w:r>
      <w:r w:rsidR="00050EBF">
        <w:rPr>
          <w:sz w:val="22"/>
          <w:lang w:val="en-GB"/>
        </w:rPr>
        <w:t>:</w:t>
      </w:r>
      <w:r>
        <w:rPr>
          <w:sz w:val="22"/>
          <w:lang w:val="en-GB"/>
        </w:rPr>
        <w:t xml:space="preserve"> </w:t>
      </w:r>
      <w:r w:rsidR="00CD1A1C">
        <w:rPr>
          <w:sz w:val="22"/>
          <w:lang w:val="en-GB"/>
        </w:rPr>
        <w:t>C</w:t>
      </w:r>
      <w:r w:rsidR="00050EBF">
        <w:rPr>
          <w:sz w:val="22"/>
          <w:lang w:val="en-GB"/>
        </w:rPr>
        <w:t xml:space="preserve">ontext of the </w:t>
      </w:r>
      <w:r>
        <w:rPr>
          <w:sz w:val="22"/>
          <w:lang w:val="en-GB"/>
        </w:rPr>
        <w:t xml:space="preserve">results tracker </w:t>
      </w:r>
      <w:r w:rsidR="00050EBF">
        <w:rPr>
          <w:sz w:val="22"/>
          <w:lang w:val="en-GB"/>
        </w:rPr>
        <w:t>with the Fund’s</w:t>
      </w:r>
      <w:r>
        <w:rPr>
          <w:sz w:val="22"/>
          <w:lang w:val="en-GB"/>
        </w:rPr>
        <w:t xml:space="preserve"> RBM </w:t>
      </w:r>
      <w:r w:rsidR="00050EBF">
        <w:rPr>
          <w:sz w:val="22"/>
          <w:lang w:val="en-GB"/>
        </w:rPr>
        <w:t>system</w:t>
      </w:r>
      <w:r>
        <w:rPr>
          <w:sz w:val="22"/>
          <w:lang w:val="en-GB"/>
        </w:rPr>
        <w:t xml:space="preserve">; </w:t>
      </w:r>
    </w:p>
    <w:p w14:paraId="7BF9DE7F" w14:textId="7F05C428" w:rsidR="00B25BCD" w:rsidRDefault="00B25BCD" w:rsidP="00E719AB">
      <w:pPr>
        <w:pStyle w:val="BodyText3"/>
        <w:numPr>
          <w:ilvl w:val="0"/>
          <w:numId w:val="7"/>
        </w:numPr>
        <w:rPr>
          <w:sz w:val="22"/>
          <w:lang w:val="en-GB"/>
        </w:rPr>
      </w:pPr>
      <w:r>
        <w:rPr>
          <w:sz w:val="22"/>
          <w:lang w:val="en-GB"/>
        </w:rPr>
        <w:t>Section 3</w:t>
      </w:r>
      <w:r w:rsidR="00050EBF">
        <w:rPr>
          <w:sz w:val="22"/>
          <w:lang w:val="en-GB"/>
        </w:rPr>
        <w:t xml:space="preserve">: </w:t>
      </w:r>
      <w:r w:rsidR="0091099E">
        <w:rPr>
          <w:sz w:val="22"/>
          <w:lang w:val="en-GB"/>
        </w:rPr>
        <w:t xml:space="preserve"> </w:t>
      </w:r>
      <w:r w:rsidR="00CD1A1C">
        <w:rPr>
          <w:sz w:val="22"/>
          <w:lang w:val="en-GB"/>
        </w:rPr>
        <w:t xml:space="preserve">Structure of the </w:t>
      </w:r>
      <w:r w:rsidR="0091099E">
        <w:rPr>
          <w:sz w:val="22"/>
          <w:lang w:val="en-GB"/>
        </w:rPr>
        <w:t>tracker and how to fill the necessary information</w:t>
      </w:r>
      <w:r>
        <w:rPr>
          <w:sz w:val="22"/>
          <w:lang w:val="en-GB"/>
        </w:rPr>
        <w:t>;</w:t>
      </w:r>
      <w:r w:rsidR="00050EBF">
        <w:rPr>
          <w:sz w:val="22"/>
          <w:lang w:val="en-GB"/>
        </w:rPr>
        <w:t xml:space="preserve"> </w:t>
      </w:r>
    </w:p>
    <w:p w14:paraId="756D06A2" w14:textId="713399DF" w:rsidR="0061520C" w:rsidRDefault="003026C1" w:rsidP="00E719AB">
      <w:pPr>
        <w:pStyle w:val="BodyText3"/>
        <w:numPr>
          <w:ilvl w:val="0"/>
          <w:numId w:val="8"/>
        </w:numPr>
        <w:rPr>
          <w:sz w:val="22"/>
          <w:lang w:val="en-GB"/>
        </w:rPr>
      </w:pPr>
      <w:r>
        <w:rPr>
          <w:sz w:val="22"/>
          <w:lang w:val="en-GB"/>
        </w:rPr>
        <w:t xml:space="preserve">Section </w:t>
      </w:r>
      <w:r w:rsidR="00B25BCD">
        <w:rPr>
          <w:sz w:val="22"/>
          <w:lang w:val="en-GB"/>
        </w:rPr>
        <w:t>4</w:t>
      </w:r>
      <w:r w:rsidR="00050EBF">
        <w:rPr>
          <w:sz w:val="22"/>
          <w:lang w:val="en-GB"/>
        </w:rPr>
        <w:t>:</w:t>
      </w:r>
      <w:r>
        <w:rPr>
          <w:sz w:val="22"/>
          <w:lang w:val="en-GB"/>
        </w:rPr>
        <w:t xml:space="preserve"> </w:t>
      </w:r>
      <w:r w:rsidR="00CD1A1C">
        <w:rPr>
          <w:sz w:val="22"/>
          <w:lang w:val="en-GB"/>
        </w:rPr>
        <w:t xml:space="preserve">Frequently asked questions </w:t>
      </w:r>
      <w:r w:rsidR="0061520C">
        <w:rPr>
          <w:sz w:val="22"/>
          <w:lang w:val="en-GB"/>
        </w:rPr>
        <w:t xml:space="preserve">about </w:t>
      </w:r>
      <w:r w:rsidR="00083567">
        <w:rPr>
          <w:sz w:val="22"/>
          <w:lang w:val="en-GB"/>
        </w:rPr>
        <w:t>the use of the Excel file</w:t>
      </w:r>
      <w:r w:rsidR="0091099E">
        <w:rPr>
          <w:sz w:val="22"/>
          <w:lang w:val="en-GB"/>
        </w:rPr>
        <w:t>.</w:t>
      </w:r>
    </w:p>
    <w:p w14:paraId="72A47008" w14:textId="77777777" w:rsidR="00EE2D12" w:rsidRPr="00EE2D12" w:rsidRDefault="00EE2D12" w:rsidP="00EE2D12">
      <w:pPr>
        <w:pStyle w:val="BodyText3"/>
        <w:ind w:left="360"/>
        <w:rPr>
          <w:lang w:val="en-GB"/>
        </w:rPr>
      </w:pPr>
    </w:p>
    <w:p w14:paraId="40471EB3" w14:textId="3CA62ADE" w:rsidR="00437DD3" w:rsidRDefault="00437DD3" w:rsidP="00437DD3">
      <w:pPr>
        <w:pStyle w:val="Heading1"/>
        <w:rPr>
          <w:lang w:val="en-GB"/>
        </w:rPr>
      </w:pPr>
      <w:bookmarkStart w:id="1" w:name="_Toc422815305"/>
      <w:r>
        <w:rPr>
          <w:lang w:val="en-GB"/>
        </w:rPr>
        <w:t xml:space="preserve">Section 1: </w:t>
      </w:r>
      <w:r w:rsidR="00CD1A1C">
        <w:rPr>
          <w:lang w:val="en-GB"/>
        </w:rPr>
        <w:t>Overview of t</w:t>
      </w:r>
      <w:r>
        <w:rPr>
          <w:lang w:val="en-GB"/>
        </w:rPr>
        <w:t xml:space="preserve">he Adaptation Fund </w:t>
      </w:r>
      <w:r w:rsidR="00CD1A1C">
        <w:rPr>
          <w:lang w:val="en-GB"/>
        </w:rPr>
        <w:t>R</w:t>
      </w:r>
      <w:r>
        <w:rPr>
          <w:lang w:val="en-GB"/>
        </w:rPr>
        <w:t xml:space="preserve">esults tracker </w:t>
      </w:r>
      <w:bookmarkEnd w:id="1"/>
    </w:p>
    <w:p w14:paraId="4DC751A7" w14:textId="77777777" w:rsidR="00CD1A1C" w:rsidRPr="00CD1A1C" w:rsidRDefault="00CD1A1C" w:rsidP="00CD1A1C">
      <w:pPr>
        <w:rPr>
          <w:color w:val="FF0000"/>
          <w:lang w:val="en-GB"/>
        </w:rPr>
      </w:pPr>
    </w:p>
    <w:p w14:paraId="037182FC" w14:textId="0E0C3215" w:rsidR="00437DD3" w:rsidRDefault="00437DD3" w:rsidP="00437DD3">
      <w:pPr>
        <w:autoSpaceDE w:val="0"/>
        <w:autoSpaceDN w:val="0"/>
        <w:adjustRightInd w:val="0"/>
        <w:rPr>
          <w:rFonts w:cs="Arial"/>
          <w:szCs w:val="19"/>
          <w:lang w:val="en-GB"/>
        </w:rPr>
      </w:pPr>
      <w:r>
        <w:rPr>
          <w:rFonts w:cs="Arial"/>
          <w:szCs w:val="19"/>
          <w:lang w:val="en-GB"/>
        </w:rPr>
        <w:t xml:space="preserve">The Adaptation Fund’s results tracker is a core part of the annual Project Performance Report (PPR) that AF-funded projects/programmes </w:t>
      </w:r>
      <w:proofErr w:type="gramStart"/>
      <w:r>
        <w:rPr>
          <w:rFonts w:cs="Arial"/>
          <w:szCs w:val="19"/>
          <w:lang w:val="en-GB"/>
        </w:rPr>
        <w:t>have to</w:t>
      </w:r>
      <w:proofErr w:type="gramEnd"/>
      <w:r>
        <w:rPr>
          <w:rFonts w:cs="Arial"/>
          <w:szCs w:val="19"/>
          <w:lang w:val="en-GB"/>
        </w:rPr>
        <w:t xml:space="preserve"> submit to the </w:t>
      </w:r>
      <w:r w:rsidR="00050EBF">
        <w:rPr>
          <w:rFonts w:cs="Arial"/>
          <w:szCs w:val="19"/>
          <w:lang w:val="en-GB"/>
        </w:rPr>
        <w:t>s</w:t>
      </w:r>
      <w:r>
        <w:rPr>
          <w:rFonts w:cs="Arial"/>
          <w:szCs w:val="19"/>
          <w:lang w:val="en-GB"/>
        </w:rPr>
        <w:t>ecretariat</w:t>
      </w:r>
      <w:r w:rsidR="00050EBF">
        <w:rPr>
          <w:rFonts w:cs="Arial"/>
          <w:szCs w:val="19"/>
          <w:lang w:val="en-GB"/>
        </w:rPr>
        <w:t xml:space="preserve"> yearly</w:t>
      </w:r>
      <w:r>
        <w:rPr>
          <w:rFonts w:cs="Arial"/>
          <w:szCs w:val="19"/>
          <w:lang w:val="en-GB"/>
        </w:rPr>
        <w:t xml:space="preserve">, </w:t>
      </w:r>
      <w:r w:rsidR="00975922" w:rsidRPr="00197112">
        <w:rPr>
          <w:rFonts w:cs="Arial"/>
          <w:szCs w:val="19"/>
          <w:lang w:val="en-GB"/>
        </w:rPr>
        <w:t xml:space="preserve">for the </w:t>
      </w:r>
      <w:r w:rsidRPr="00197112">
        <w:rPr>
          <w:rFonts w:cs="Arial"/>
          <w:szCs w:val="19"/>
          <w:lang w:val="en-GB"/>
        </w:rPr>
        <w:t>disburse</w:t>
      </w:r>
      <w:r w:rsidR="00975922" w:rsidRPr="00197112">
        <w:rPr>
          <w:rFonts w:cs="Arial"/>
          <w:szCs w:val="19"/>
          <w:lang w:val="en-GB"/>
        </w:rPr>
        <w:t>ment of the next</w:t>
      </w:r>
      <w:r w:rsidRPr="00197112">
        <w:rPr>
          <w:rFonts w:cs="Arial"/>
          <w:szCs w:val="19"/>
          <w:lang w:val="en-GB"/>
        </w:rPr>
        <w:t xml:space="preserve"> tranches of funding.</w:t>
      </w:r>
    </w:p>
    <w:p w14:paraId="34BABBBD" w14:textId="77777777" w:rsidR="00437DD3" w:rsidRDefault="00437DD3" w:rsidP="00437DD3">
      <w:pPr>
        <w:autoSpaceDE w:val="0"/>
        <w:autoSpaceDN w:val="0"/>
        <w:adjustRightInd w:val="0"/>
        <w:rPr>
          <w:rFonts w:cs="Arial"/>
          <w:szCs w:val="19"/>
          <w:lang w:val="en-GB"/>
        </w:rPr>
      </w:pPr>
    </w:p>
    <w:p w14:paraId="7AC1125B" w14:textId="349C355D" w:rsidR="00437DD3" w:rsidRDefault="00437DD3" w:rsidP="00437DD3">
      <w:pPr>
        <w:autoSpaceDE w:val="0"/>
        <w:autoSpaceDN w:val="0"/>
        <w:adjustRightInd w:val="0"/>
        <w:rPr>
          <w:rFonts w:cs="Arial"/>
          <w:szCs w:val="19"/>
          <w:lang w:val="en-GB"/>
        </w:rPr>
      </w:pPr>
      <w:r>
        <w:rPr>
          <w:rFonts w:cs="Arial"/>
          <w:szCs w:val="19"/>
          <w:lang w:val="en-GB"/>
        </w:rPr>
        <w:t xml:space="preserve">The results tracker allows the Adaptation Fund to track </w:t>
      </w:r>
      <w:r w:rsidR="00050EBF">
        <w:rPr>
          <w:rFonts w:cs="Arial"/>
          <w:szCs w:val="19"/>
          <w:lang w:val="en-GB"/>
        </w:rPr>
        <w:t>specific indicators across its</w:t>
      </w:r>
      <w:r>
        <w:rPr>
          <w:rFonts w:cs="Arial"/>
          <w:szCs w:val="19"/>
          <w:lang w:val="en-GB"/>
        </w:rPr>
        <w:t xml:space="preserve"> portfolio</w:t>
      </w:r>
      <w:r w:rsidR="00E719AB">
        <w:rPr>
          <w:rFonts w:cs="Arial"/>
          <w:szCs w:val="19"/>
          <w:lang w:val="en-GB"/>
        </w:rPr>
        <w:t>. It includes</w:t>
      </w:r>
      <w:r>
        <w:rPr>
          <w:rFonts w:cs="Arial"/>
          <w:szCs w:val="19"/>
          <w:lang w:val="en-GB"/>
        </w:rPr>
        <w:t xml:space="preserve"> indicators from </w:t>
      </w:r>
      <w:r w:rsidR="00E719AB">
        <w:rPr>
          <w:rFonts w:cs="Arial"/>
          <w:szCs w:val="19"/>
          <w:lang w:val="en-GB"/>
        </w:rPr>
        <w:t xml:space="preserve">both </w:t>
      </w:r>
      <w:r>
        <w:rPr>
          <w:rFonts w:cs="Arial"/>
          <w:szCs w:val="19"/>
          <w:lang w:val="en-GB"/>
        </w:rPr>
        <w:t>(i) the Adaptation Fund Strategic Results Framework, and (ii) the Fund’s five core indicators.</w:t>
      </w:r>
    </w:p>
    <w:p w14:paraId="5BEA1EF3" w14:textId="77777777" w:rsidR="00437DD3" w:rsidRDefault="00437DD3" w:rsidP="00437DD3">
      <w:pPr>
        <w:autoSpaceDE w:val="0"/>
        <w:autoSpaceDN w:val="0"/>
        <w:adjustRightInd w:val="0"/>
        <w:rPr>
          <w:rFonts w:cs="Arial"/>
          <w:szCs w:val="19"/>
          <w:lang w:val="en-GB"/>
        </w:rPr>
      </w:pPr>
    </w:p>
    <w:p w14:paraId="3FB22DB7" w14:textId="3B764B10" w:rsidR="00437DD3" w:rsidRDefault="00437DD3" w:rsidP="00E719AB">
      <w:pPr>
        <w:pStyle w:val="Default"/>
        <w:numPr>
          <w:ilvl w:val="0"/>
          <w:numId w:val="11"/>
        </w:numPr>
        <w:rPr>
          <w:sz w:val="22"/>
          <w:szCs w:val="22"/>
          <w:lang w:val="en-GB"/>
        </w:rPr>
      </w:pPr>
      <w:r>
        <w:rPr>
          <w:sz w:val="22"/>
          <w:szCs w:val="19"/>
          <w:lang w:val="en-GB"/>
        </w:rPr>
        <w:t xml:space="preserve">The </w:t>
      </w:r>
      <w:r>
        <w:rPr>
          <w:sz w:val="22"/>
          <w:szCs w:val="22"/>
          <w:lang w:val="en-GB"/>
        </w:rPr>
        <w:t>Adaptation Fund Strategic Results Framework includes long-term goal, outcome, outputs, and a small set of indicators for the Fund as a whole. The AF works toward the achievement of the overall goal and outcomes. Consequently, any project or programme funded through the AF must align with the Fund’s results framework and directly contribute to the overall objective and outcomes outlined.</w:t>
      </w:r>
      <w:r w:rsidRPr="0059541F">
        <w:rPr>
          <w:sz w:val="22"/>
          <w:szCs w:val="22"/>
          <w:lang w:val="en-GB"/>
        </w:rPr>
        <w:t xml:space="preserve"> </w:t>
      </w:r>
      <w:r>
        <w:rPr>
          <w:sz w:val="22"/>
          <w:szCs w:val="22"/>
          <w:lang w:val="en-GB"/>
        </w:rPr>
        <w:t xml:space="preserve">The Fund’s strategic results framework guidance document is available online at </w:t>
      </w:r>
      <w:hyperlink r:id="rId12" w:history="1">
        <w:r w:rsidRPr="00DB55F9">
          <w:rPr>
            <w:rStyle w:val="Hyperlink"/>
            <w:sz w:val="22"/>
            <w:szCs w:val="22"/>
            <w:lang w:val="en-GB"/>
          </w:rPr>
          <w:t>https://www.adaptation-fund.org/sites/default/files/Results%20Framework%20and%20Baseline%20Guidance%20final%20compressed.pdf</w:t>
        </w:r>
      </w:hyperlink>
      <w:r>
        <w:rPr>
          <w:sz w:val="22"/>
          <w:szCs w:val="22"/>
          <w:lang w:val="en-GB"/>
        </w:rPr>
        <w:t xml:space="preserve">. </w:t>
      </w:r>
      <w:r w:rsidR="006E1C56">
        <w:rPr>
          <w:sz w:val="22"/>
          <w:szCs w:val="22"/>
          <w:lang w:val="en-GB"/>
        </w:rPr>
        <w:t>T</w:t>
      </w:r>
      <w:r>
        <w:rPr>
          <w:sz w:val="22"/>
          <w:szCs w:val="22"/>
          <w:lang w:val="en-GB"/>
        </w:rPr>
        <w:t xml:space="preserve">his framework has been slightly </w:t>
      </w:r>
      <w:r w:rsidRPr="00197112">
        <w:rPr>
          <w:sz w:val="22"/>
          <w:szCs w:val="22"/>
          <w:lang w:val="en-GB"/>
        </w:rPr>
        <w:t>amended (see</w:t>
      </w:r>
      <w:r w:rsidR="00975922" w:rsidRPr="00197112">
        <w:rPr>
          <w:sz w:val="22"/>
          <w:szCs w:val="22"/>
          <w:lang w:val="en-GB"/>
        </w:rPr>
        <w:t xml:space="preserve"> </w:t>
      </w:r>
      <w:r w:rsidR="00975922" w:rsidRPr="00197112">
        <w:rPr>
          <w:sz w:val="22"/>
          <w:szCs w:val="22"/>
        </w:rPr>
        <w:t xml:space="preserve">AFB/EFC.24/4/Rev.1 </w:t>
      </w:r>
      <w:hyperlink r:id="rId13" w:history="1">
        <w:r w:rsidR="00975922" w:rsidRPr="00197112">
          <w:rPr>
            <w:rStyle w:val="Hyperlink"/>
            <w:sz w:val="22"/>
            <w:szCs w:val="22"/>
          </w:rPr>
          <w:t>https://www.adaptation-fund.org/wp-content/uploads/2019/03/AFB.EFC_.24.4.Rev1_Review-of-the-Strategic-Results-Framework-and-Fund-Level-Efficiency-Framework.pdf</w:t>
        </w:r>
      </w:hyperlink>
      <w:r w:rsidR="00E719AB">
        <w:rPr>
          <w:sz w:val="22"/>
          <w:szCs w:val="22"/>
          <w:lang w:val="en-GB"/>
        </w:rPr>
        <w:t>.</w:t>
      </w:r>
      <w:r>
        <w:rPr>
          <w:sz w:val="22"/>
          <w:szCs w:val="22"/>
          <w:lang w:val="en-GB"/>
        </w:rPr>
        <w:t xml:space="preserve"> </w:t>
      </w:r>
      <w:r w:rsidR="00E719AB">
        <w:rPr>
          <w:sz w:val="22"/>
          <w:szCs w:val="22"/>
          <w:lang w:val="en-GB"/>
        </w:rPr>
        <w:t>T</w:t>
      </w:r>
      <w:r>
        <w:rPr>
          <w:sz w:val="22"/>
          <w:szCs w:val="22"/>
          <w:lang w:val="en-GB"/>
        </w:rPr>
        <w:t>he latest version of the framework is summarized in Table 1 below.</w:t>
      </w:r>
    </w:p>
    <w:p w14:paraId="31908C5D" w14:textId="77777777" w:rsidR="00437DD3" w:rsidRDefault="00437DD3" w:rsidP="00437DD3">
      <w:pPr>
        <w:pStyle w:val="Default"/>
        <w:rPr>
          <w:sz w:val="22"/>
          <w:szCs w:val="22"/>
          <w:lang w:val="en-GB"/>
        </w:rPr>
      </w:pPr>
    </w:p>
    <w:p w14:paraId="11659F2F" w14:textId="77777777" w:rsidR="00437DD3" w:rsidRPr="008B15DE" w:rsidRDefault="00437DD3" w:rsidP="00437DD3">
      <w:pPr>
        <w:pStyle w:val="Caption"/>
        <w:keepNext/>
        <w:rPr>
          <w:sz w:val="28"/>
          <w:szCs w:val="28"/>
        </w:rPr>
      </w:pPr>
      <w:r w:rsidRPr="008B15DE">
        <w:rPr>
          <w:sz w:val="28"/>
          <w:szCs w:val="28"/>
        </w:rPr>
        <w:lastRenderedPageBreak/>
        <w:t xml:space="preserve">Table </w:t>
      </w:r>
      <w:r w:rsidR="00BF7DB6" w:rsidRPr="008B15DE">
        <w:rPr>
          <w:sz w:val="28"/>
          <w:szCs w:val="28"/>
        </w:rPr>
        <w:fldChar w:fldCharType="begin"/>
      </w:r>
      <w:r w:rsidR="00BF7DB6" w:rsidRPr="008B15DE">
        <w:rPr>
          <w:sz w:val="28"/>
          <w:szCs w:val="28"/>
        </w:rPr>
        <w:instrText xml:space="preserve"> SEQ Table \* ARABIC </w:instrText>
      </w:r>
      <w:r w:rsidR="00BF7DB6" w:rsidRPr="008B15DE">
        <w:rPr>
          <w:sz w:val="28"/>
          <w:szCs w:val="28"/>
        </w:rPr>
        <w:fldChar w:fldCharType="separate"/>
      </w:r>
      <w:r w:rsidRPr="008B15DE">
        <w:rPr>
          <w:noProof/>
          <w:sz w:val="28"/>
          <w:szCs w:val="28"/>
        </w:rPr>
        <w:t>1</w:t>
      </w:r>
      <w:r w:rsidR="00BF7DB6" w:rsidRPr="008B15DE">
        <w:rPr>
          <w:noProof/>
          <w:sz w:val="28"/>
          <w:szCs w:val="28"/>
        </w:rPr>
        <w:fldChar w:fldCharType="end"/>
      </w:r>
      <w:r w:rsidRPr="008B15DE">
        <w:rPr>
          <w:sz w:val="28"/>
          <w:szCs w:val="28"/>
        </w:rPr>
        <w:t xml:space="preserve"> : The Adaptation Fund Strategic Results Framework</w:t>
      </w:r>
    </w:p>
    <w:tbl>
      <w:tblPr>
        <w:tblW w:w="972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18"/>
        <w:gridCol w:w="4802"/>
      </w:tblGrid>
      <w:tr w:rsidR="00552742" w:rsidRPr="00FB2683" w14:paraId="178B58D9" w14:textId="77777777" w:rsidTr="008B15DE">
        <w:trPr>
          <w:trHeight w:hRule="exact" w:val="280"/>
        </w:trPr>
        <w:tc>
          <w:tcPr>
            <w:tcW w:w="4918" w:type="dxa"/>
            <w:shd w:val="clear" w:color="auto" w:fill="000000" w:themeFill="text1"/>
          </w:tcPr>
          <w:p w14:paraId="3539EDD9" w14:textId="526F00F6" w:rsidR="00552742" w:rsidRPr="008B15DE" w:rsidRDefault="00552742" w:rsidP="006B3B1C">
            <w:pPr>
              <w:rPr>
                <w:rFonts w:cs="Arial"/>
                <w:b/>
                <w:bCs/>
                <w:color w:val="FFFFFF" w:themeColor="background1"/>
                <w:lang w:eastAsia="ar-SA"/>
              </w:rPr>
            </w:pPr>
            <w:r w:rsidRPr="00552742">
              <w:rPr>
                <w:rFonts w:cs="Arial"/>
                <w:b/>
                <w:bCs/>
                <w:color w:val="FFFFFF" w:themeColor="background1"/>
                <w:lang w:eastAsia="ar-SA"/>
              </w:rPr>
              <w:t>Expected results</w:t>
            </w:r>
          </w:p>
        </w:tc>
        <w:tc>
          <w:tcPr>
            <w:tcW w:w="4802" w:type="dxa"/>
            <w:shd w:val="clear" w:color="auto" w:fill="000000" w:themeFill="text1"/>
          </w:tcPr>
          <w:p w14:paraId="0A667461" w14:textId="0B18EB0C" w:rsidR="00552742" w:rsidRPr="008B15DE" w:rsidRDefault="00552742" w:rsidP="006B3B1C">
            <w:pPr>
              <w:rPr>
                <w:rFonts w:cs="Arial"/>
                <w:b/>
                <w:bCs/>
                <w:color w:val="FFFFFF" w:themeColor="background1"/>
                <w:lang w:eastAsia="ar-SA"/>
              </w:rPr>
            </w:pPr>
            <w:r w:rsidRPr="00552742">
              <w:rPr>
                <w:rFonts w:cs="Arial"/>
                <w:b/>
                <w:bCs/>
                <w:color w:val="FFFFFF" w:themeColor="background1"/>
                <w:lang w:eastAsia="ar-SA"/>
              </w:rPr>
              <w:t>Indicators</w:t>
            </w:r>
          </w:p>
        </w:tc>
      </w:tr>
      <w:tr w:rsidR="00552742" w:rsidRPr="00FB2683" w14:paraId="298F581D" w14:textId="77777777" w:rsidTr="006B3B1C">
        <w:trPr>
          <w:trHeight w:hRule="exact" w:val="1499"/>
        </w:trPr>
        <w:tc>
          <w:tcPr>
            <w:tcW w:w="4918" w:type="dxa"/>
            <w:shd w:val="clear" w:color="auto" w:fill="F4F9EA"/>
          </w:tcPr>
          <w:p w14:paraId="57DC4BBB" w14:textId="0FC2105B" w:rsidR="00552742" w:rsidRDefault="00552742" w:rsidP="006B3B1C">
            <w:pPr>
              <w:rPr>
                <w:rFonts w:cs="Arial"/>
                <w:bCs/>
                <w:sz w:val="20"/>
                <w:szCs w:val="20"/>
                <w:lang w:eastAsia="ar-SA"/>
              </w:rPr>
            </w:pPr>
            <w:r w:rsidRPr="008B15DE">
              <w:rPr>
                <w:rFonts w:cs="Arial"/>
                <w:b/>
                <w:bCs/>
                <w:sz w:val="20"/>
                <w:szCs w:val="20"/>
                <w:lang w:eastAsia="ar-SA"/>
              </w:rPr>
              <w:t>Goal</w:t>
            </w:r>
            <w:r w:rsidRPr="00FB2683">
              <w:rPr>
                <w:rFonts w:cs="Arial"/>
                <w:bCs/>
                <w:sz w:val="20"/>
                <w:szCs w:val="20"/>
                <w:lang w:eastAsia="ar-SA"/>
              </w:rPr>
              <w:t xml:space="preserve">: </w:t>
            </w:r>
            <w:bookmarkStart w:id="2" w:name="_Hlk2078103"/>
            <w:r w:rsidRPr="00FB2683">
              <w:rPr>
                <w:rFonts w:cs="Arial"/>
                <w:bCs/>
                <w:sz w:val="20"/>
                <w:szCs w:val="20"/>
                <w:lang w:eastAsia="ar-SA"/>
              </w:rPr>
              <w:t>Assist developing country Parties to the Kyoto Proto</w:t>
            </w:r>
            <w:r w:rsidRPr="00552742">
              <w:rPr>
                <w:rFonts w:cs="Arial"/>
                <w:bCs/>
                <w:sz w:val="20"/>
                <w:szCs w:val="20"/>
                <w:lang w:eastAsia="ar-SA"/>
              </w:rPr>
              <w:t xml:space="preserve">col </w:t>
            </w:r>
            <w:r w:rsidRPr="00197112">
              <w:rPr>
                <w:rFonts w:cs="Arial"/>
                <w:bCs/>
                <w:sz w:val="20"/>
                <w:szCs w:val="20"/>
                <w:lang w:eastAsia="ar-SA"/>
              </w:rPr>
              <w:t>and the Paris Agreement</w:t>
            </w:r>
            <w:r w:rsidRPr="00197112">
              <w:rPr>
                <w:rStyle w:val="FootnoteReference"/>
                <w:rFonts w:cs="Arial"/>
                <w:bCs/>
                <w:sz w:val="20"/>
                <w:szCs w:val="20"/>
                <w:lang w:eastAsia="ar-SA"/>
              </w:rPr>
              <w:footnoteReference w:id="1"/>
            </w:r>
            <w:r w:rsidRPr="00197112">
              <w:rPr>
                <w:rFonts w:cs="Arial"/>
                <w:bCs/>
                <w:sz w:val="20"/>
                <w:szCs w:val="20"/>
                <w:lang w:eastAsia="ar-SA"/>
              </w:rPr>
              <w:t xml:space="preserve"> that</w:t>
            </w:r>
            <w:r w:rsidRPr="00552742">
              <w:rPr>
                <w:rFonts w:cs="Arial"/>
                <w:bCs/>
                <w:sz w:val="20"/>
                <w:szCs w:val="20"/>
                <w:lang w:eastAsia="ar-SA"/>
              </w:rPr>
              <w:t xml:space="preserve"> are particularly vulnerable to the adverse effects of climate change in meeting the costs of concrete adaptation projects and programmes in order to implement climate-resilient </w:t>
            </w:r>
            <w:r w:rsidRPr="00FB2683">
              <w:rPr>
                <w:rFonts w:cs="Arial"/>
                <w:bCs/>
                <w:sz w:val="20"/>
                <w:szCs w:val="20"/>
                <w:lang w:eastAsia="ar-SA"/>
              </w:rPr>
              <w:t>measures</w:t>
            </w:r>
            <w:bookmarkEnd w:id="2"/>
            <w:r w:rsidRPr="00FB2683">
              <w:rPr>
                <w:rFonts w:cs="Arial"/>
                <w:bCs/>
                <w:sz w:val="20"/>
                <w:szCs w:val="20"/>
                <w:lang w:eastAsia="ar-SA"/>
              </w:rPr>
              <w:t>.</w:t>
            </w:r>
          </w:p>
          <w:p w14:paraId="3952290A" w14:textId="77777777" w:rsidR="00552742" w:rsidRPr="00FB2683" w:rsidRDefault="00552742" w:rsidP="006B3B1C">
            <w:pPr>
              <w:rPr>
                <w:rFonts w:cs="Arial"/>
                <w:bCs/>
                <w:sz w:val="20"/>
                <w:szCs w:val="20"/>
                <w:lang w:eastAsia="ar-SA"/>
              </w:rPr>
            </w:pPr>
          </w:p>
        </w:tc>
        <w:tc>
          <w:tcPr>
            <w:tcW w:w="4802" w:type="dxa"/>
            <w:shd w:val="clear" w:color="auto" w:fill="F4F9EA"/>
          </w:tcPr>
          <w:p w14:paraId="1FFD31E3" w14:textId="77777777" w:rsidR="00552742" w:rsidRDefault="00552742" w:rsidP="006B3B1C">
            <w:pPr>
              <w:rPr>
                <w:rFonts w:cs="Arial"/>
                <w:bCs/>
                <w:sz w:val="20"/>
                <w:szCs w:val="20"/>
                <w:lang w:eastAsia="ar-SA"/>
              </w:rPr>
            </w:pPr>
          </w:p>
          <w:p w14:paraId="4F6F8F5B" w14:textId="77777777" w:rsidR="00552742" w:rsidRDefault="00552742" w:rsidP="006B3B1C">
            <w:pPr>
              <w:rPr>
                <w:rFonts w:cs="Arial"/>
                <w:bCs/>
                <w:sz w:val="20"/>
                <w:szCs w:val="20"/>
                <w:lang w:eastAsia="ar-SA"/>
              </w:rPr>
            </w:pPr>
          </w:p>
          <w:p w14:paraId="05DB7140" w14:textId="77777777" w:rsidR="00552742" w:rsidRDefault="00552742" w:rsidP="006B3B1C">
            <w:pPr>
              <w:rPr>
                <w:rFonts w:cs="Arial"/>
                <w:bCs/>
                <w:sz w:val="20"/>
                <w:szCs w:val="20"/>
                <w:lang w:eastAsia="ar-SA"/>
              </w:rPr>
            </w:pPr>
          </w:p>
          <w:p w14:paraId="4E9459E6" w14:textId="77777777" w:rsidR="00552742" w:rsidRDefault="00552742" w:rsidP="006B3B1C">
            <w:pPr>
              <w:rPr>
                <w:rFonts w:cs="Arial"/>
                <w:bCs/>
                <w:sz w:val="20"/>
                <w:szCs w:val="20"/>
                <w:lang w:eastAsia="ar-SA"/>
              </w:rPr>
            </w:pPr>
          </w:p>
          <w:p w14:paraId="2C49A87E" w14:textId="77777777" w:rsidR="00552742" w:rsidRDefault="00552742" w:rsidP="006B3B1C">
            <w:pPr>
              <w:rPr>
                <w:rFonts w:cs="Arial"/>
                <w:bCs/>
                <w:sz w:val="20"/>
                <w:szCs w:val="20"/>
                <w:lang w:eastAsia="ar-SA"/>
              </w:rPr>
            </w:pPr>
          </w:p>
          <w:p w14:paraId="20D1BEBF" w14:textId="77777777" w:rsidR="00552742" w:rsidRPr="00FB2683" w:rsidRDefault="00552742" w:rsidP="006B3B1C">
            <w:pPr>
              <w:rPr>
                <w:rFonts w:cs="Arial"/>
                <w:bCs/>
                <w:sz w:val="20"/>
                <w:szCs w:val="20"/>
                <w:lang w:eastAsia="ar-SA"/>
              </w:rPr>
            </w:pPr>
          </w:p>
        </w:tc>
      </w:tr>
      <w:tr w:rsidR="00552742" w:rsidRPr="00FB2683" w14:paraId="1C927DF7" w14:textId="77777777" w:rsidTr="006B3B1C">
        <w:trPr>
          <w:trHeight w:hRule="exact" w:val="802"/>
        </w:trPr>
        <w:tc>
          <w:tcPr>
            <w:tcW w:w="4918" w:type="dxa"/>
          </w:tcPr>
          <w:p w14:paraId="7B34293F" w14:textId="77777777" w:rsidR="00552742" w:rsidRPr="00FB2683" w:rsidRDefault="00552742" w:rsidP="006B3B1C">
            <w:pPr>
              <w:rPr>
                <w:rFonts w:cs="Arial"/>
                <w:bCs/>
                <w:sz w:val="20"/>
                <w:szCs w:val="20"/>
                <w:lang w:eastAsia="ar-SA"/>
              </w:rPr>
            </w:pPr>
            <w:r w:rsidRPr="008B15DE">
              <w:rPr>
                <w:rFonts w:cs="Arial"/>
                <w:b/>
                <w:bCs/>
                <w:sz w:val="20"/>
                <w:szCs w:val="20"/>
                <w:lang w:eastAsia="ar-SA"/>
              </w:rPr>
              <w:t>Impact:</w:t>
            </w:r>
            <w:r w:rsidRPr="00FB2683">
              <w:rPr>
                <w:rFonts w:cs="Arial"/>
                <w:bCs/>
                <w:sz w:val="20"/>
                <w:szCs w:val="20"/>
                <w:lang w:eastAsia="ar-SA"/>
              </w:rPr>
              <w:t xml:space="preserve"> </w:t>
            </w:r>
            <w:bookmarkStart w:id="3" w:name="_Hlk2078140"/>
            <w:r w:rsidRPr="00FB2683">
              <w:rPr>
                <w:rFonts w:cs="Arial"/>
                <w:bCs/>
                <w:sz w:val="20"/>
                <w:szCs w:val="20"/>
                <w:lang w:eastAsia="ar-SA"/>
              </w:rPr>
              <w:t>Increased resiliency at the community, national, and regional lev</w:t>
            </w:r>
            <w:r>
              <w:rPr>
                <w:rFonts w:cs="Arial"/>
                <w:bCs/>
                <w:sz w:val="20"/>
                <w:szCs w:val="20"/>
                <w:lang w:eastAsia="ar-SA"/>
              </w:rPr>
              <w:t xml:space="preserve">els to climate variability and </w:t>
            </w:r>
            <w:r w:rsidRPr="00FB2683">
              <w:rPr>
                <w:rFonts w:cs="Arial"/>
                <w:bCs/>
                <w:sz w:val="20"/>
                <w:szCs w:val="20"/>
                <w:lang w:eastAsia="ar-SA"/>
              </w:rPr>
              <w:t>change.</w:t>
            </w:r>
            <w:bookmarkEnd w:id="3"/>
          </w:p>
        </w:tc>
        <w:tc>
          <w:tcPr>
            <w:tcW w:w="4802" w:type="dxa"/>
          </w:tcPr>
          <w:p w14:paraId="1B1F587D" w14:textId="77777777" w:rsidR="00552742" w:rsidRPr="00FB2683" w:rsidRDefault="00552742" w:rsidP="006B3B1C">
            <w:pPr>
              <w:rPr>
                <w:rFonts w:cs="Arial"/>
                <w:bCs/>
                <w:sz w:val="20"/>
                <w:szCs w:val="20"/>
                <w:lang w:eastAsia="ar-SA"/>
              </w:rPr>
            </w:pPr>
          </w:p>
        </w:tc>
      </w:tr>
      <w:tr w:rsidR="00552742" w:rsidRPr="00FB2683" w14:paraId="2E54147D" w14:textId="77777777" w:rsidTr="006B3B1C">
        <w:trPr>
          <w:trHeight w:hRule="exact" w:val="494"/>
        </w:trPr>
        <w:tc>
          <w:tcPr>
            <w:tcW w:w="4918" w:type="dxa"/>
            <w:shd w:val="clear" w:color="auto" w:fill="F4F9EA"/>
          </w:tcPr>
          <w:p w14:paraId="3AF73C4E" w14:textId="77777777" w:rsidR="00552742" w:rsidRPr="00FB2683" w:rsidRDefault="00552742" w:rsidP="006B3B1C">
            <w:pPr>
              <w:rPr>
                <w:rFonts w:cs="Arial"/>
                <w:b/>
                <w:bCs/>
                <w:sz w:val="20"/>
                <w:szCs w:val="20"/>
                <w:lang w:eastAsia="ar-SA"/>
              </w:rPr>
            </w:pPr>
            <w:r w:rsidRPr="00FB2683">
              <w:rPr>
                <w:rFonts w:cs="Arial"/>
                <w:b/>
                <w:bCs/>
                <w:sz w:val="20"/>
                <w:szCs w:val="20"/>
                <w:lang w:eastAsia="ar-SA"/>
              </w:rPr>
              <w:t>Outcome 1: Reduced exposure to climate-related hazards and threats</w:t>
            </w:r>
          </w:p>
        </w:tc>
        <w:tc>
          <w:tcPr>
            <w:tcW w:w="4802" w:type="dxa"/>
            <w:shd w:val="clear" w:color="auto" w:fill="F4F9EA"/>
          </w:tcPr>
          <w:p w14:paraId="39D1526E" w14:textId="77777777" w:rsidR="00552742" w:rsidRPr="00FB2683" w:rsidRDefault="00552742" w:rsidP="006B3B1C">
            <w:pPr>
              <w:rPr>
                <w:rFonts w:cs="Arial"/>
                <w:bCs/>
                <w:sz w:val="20"/>
                <w:szCs w:val="20"/>
                <w:lang w:eastAsia="ar-SA"/>
              </w:rPr>
            </w:pPr>
            <w:r w:rsidRPr="00FB2683">
              <w:rPr>
                <w:rFonts w:cs="Arial"/>
                <w:bCs/>
                <w:sz w:val="20"/>
                <w:szCs w:val="20"/>
                <w:lang w:eastAsia="ar-SA"/>
              </w:rPr>
              <w:t>1. Relevant threat and hazard information generated and disseminated to stakeholders on a timely basis</w:t>
            </w:r>
          </w:p>
        </w:tc>
      </w:tr>
      <w:tr w:rsidR="00552742" w:rsidRPr="00FB2683" w14:paraId="569DB3FC" w14:textId="77777777" w:rsidTr="006B3B1C">
        <w:trPr>
          <w:trHeight w:hRule="exact" w:val="784"/>
        </w:trPr>
        <w:tc>
          <w:tcPr>
            <w:tcW w:w="4918" w:type="dxa"/>
            <w:vMerge w:val="restart"/>
          </w:tcPr>
          <w:p w14:paraId="6AA2C0AC" w14:textId="77777777" w:rsidR="00552742" w:rsidRPr="00FB2683" w:rsidRDefault="00552742" w:rsidP="006B3B1C">
            <w:pPr>
              <w:rPr>
                <w:rFonts w:cs="Arial"/>
                <w:bCs/>
                <w:sz w:val="20"/>
                <w:szCs w:val="20"/>
                <w:lang w:eastAsia="ar-SA"/>
              </w:rPr>
            </w:pPr>
            <w:r w:rsidRPr="008B15DE">
              <w:rPr>
                <w:rFonts w:cs="Arial"/>
                <w:b/>
                <w:bCs/>
                <w:sz w:val="20"/>
                <w:szCs w:val="20"/>
                <w:lang w:eastAsia="ar-SA"/>
              </w:rPr>
              <w:t>Output 1.1</w:t>
            </w:r>
            <w:r w:rsidRPr="00FB2683">
              <w:rPr>
                <w:rFonts w:cs="Arial"/>
                <w:bCs/>
                <w:sz w:val="20"/>
                <w:szCs w:val="20"/>
                <w:lang w:eastAsia="ar-SA"/>
              </w:rPr>
              <w:t>: Risk and vulnerability assessments conducted and updated</w:t>
            </w:r>
          </w:p>
        </w:tc>
        <w:tc>
          <w:tcPr>
            <w:tcW w:w="4802" w:type="dxa"/>
          </w:tcPr>
          <w:p w14:paraId="00C66858" w14:textId="77777777" w:rsidR="00552742" w:rsidRPr="00FB2683" w:rsidRDefault="00552742" w:rsidP="006B3B1C">
            <w:pPr>
              <w:rPr>
                <w:rFonts w:cs="Arial"/>
                <w:bCs/>
                <w:sz w:val="20"/>
                <w:szCs w:val="20"/>
                <w:lang w:eastAsia="ar-SA"/>
              </w:rPr>
            </w:pPr>
            <w:r w:rsidRPr="00FB2683">
              <w:rPr>
                <w:rFonts w:cs="Arial"/>
                <w:bCs/>
                <w:sz w:val="20"/>
                <w:szCs w:val="20"/>
                <w:lang w:eastAsia="ar-SA"/>
              </w:rPr>
              <w:t>1.1. No. of projects/programmes that conduct and update risk and vulnerability assessments (by sector and scale)</w:t>
            </w:r>
          </w:p>
        </w:tc>
      </w:tr>
      <w:tr w:rsidR="00552742" w:rsidRPr="00FB2683" w14:paraId="55DC2827" w14:textId="77777777" w:rsidTr="006B3B1C">
        <w:trPr>
          <w:trHeight w:hRule="exact" w:val="532"/>
        </w:trPr>
        <w:tc>
          <w:tcPr>
            <w:tcW w:w="4918" w:type="dxa"/>
            <w:vMerge/>
          </w:tcPr>
          <w:p w14:paraId="7B0EB757" w14:textId="77777777" w:rsidR="00552742" w:rsidRPr="00FB2683" w:rsidRDefault="00552742" w:rsidP="006B3B1C">
            <w:pPr>
              <w:rPr>
                <w:rFonts w:cs="Arial"/>
                <w:bCs/>
                <w:sz w:val="20"/>
                <w:szCs w:val="20"/>
                <w:lang w:eastAsia="ar-SA"/>
              </w:rPr>
            </w:pPr>
          </w:p>
        </w:tc>
        <w:tc>
          <w:tcPr>
            <w:tcW w:w="4802" w:type="dxa"/>
          </w:tcPr>
          <w:p w14:paraId="7E9C8661" w14:textId="77777777" w:rsidR="00552742" w:rsidRPr="00FB2683" w:rsidRDefault="00552742" w:rsidP="006B3B1C">
            <w:pPr>
              <w:rPr>
                <w:rFonts w:cs="Arial"/>
                <w:bCs/>
                <w:sz w:val="20"/>
                <w:szCs w:val="20"/>
                <w:lang w:eastAsia="ar-SA"/>
              </w:rPr>
            </w:pPr>
            <w:r>
              <w:rPr>
                <w:rFonts w:cs="Arial"/>
                <w:bCs/>
                <w:sz w:val="20"/>
                <w:szCs w:val="20"/>
                <w:lang w:eastAsia="ar-SA"/>
              </w:rPr>
              <w:t xml:space="preserve">1.2 </w:t>
            </w:r>
            <w:r w:rsidRPr="00FB2683">
              <w:rPr>
                <w:rFonts w:cs="Arial"/>
                <w:bCs/>
                <w:sz w:val="20"/>
                <w:szCs w:val="20"/>
                <w:lang w:eastAsia="ar-SA"/>
              </w:rPr>
              <w:t>No. of early warning systems (by scale) and no. of beneficiaries covered</w:t>
            </w:r>
          </w:p>
        </w:tc>
      </w:tr>
      <w:tr w:rsidR="00552742" w:rsidRPr="00FB2683" w14:paraId="5A64197B" w14:textId="77777777" w:rsidTr="006B3B1C">
        <w:trPr>
          <w:trHeight w:hRule="exact" w:val="631"/>
        </w:trPr>
        <w:tc>
          <w:tcPr>
            <w:tcW w:w="4918" w:type="dxa"/>
            <w:shd w:val="clear" w:color="auto" w:fill="F4F9EA"/>
          </w:tcPr>
          <w:p w14:paraId="79FD562D" w14:textId="77777777" w:rsidR="00552742" w:rsidRPr="00FB2683" w:rsidRDefault="00552742" w:rsidP="006B3B1C">
            <w:pPr>
              <w:rPr>
                <w:rFonts w:cs="Arial"/>
                <w:bCs/>
                <w:sz w:val="20"/>
                <w:szCs w:val="20"/>
                <w:lang w:eastAsia="ar-SA"/>
              </w:rPr>
            </w:pPr>
            <w:r w:rsidRPr="008B15DE">
              <w:rPr>
                <w:rFonts w:cs="Arial"/>
                <w:b/>
                <w:bCs/>
                <w:sz w:val="20"/>
                <w:szCs w:val="20"/>
                <w:lang w:eastAsia="ar-SA"/>
              </w:rPr>
              <w:t>Output 1.2</w:t>
            </w:r>
            <w:r w:rsidRPr="00FB2683">
              <w:rPr>
                <w:rFonts w:cs="Arial"/>
                <w:bCs/>
                <w:sz w:val="20"/>
                <w:szCs w:val="20"/>
                <w:lang w:eastAsia="ar-SA"/>
              </w:rPr>
              <w:t>: Targeted population groups covered by adequate risk reduction systems</w:t>
            </w:r>
          </w:p>
        </w:tc>
        <w:tc>
          <w:tcPr>
            <w:tcW w:w="4802" w:type="dxa"/>
            <w:shd w:val="clear" w:color="auto" w:fill="F4F9EA"/>
          </w:tcPr>
          <w:p w14:paraId="06DFFFC7" w14:textId="77777777" w:rsidR="00552742" w:rsidRPr="00FB2683" w:rsidRDefault="00552742" w:rsidP="006B3B1C">
            <w:pPr>
              <w:rPr>
                <w:rFonts w:cs="Arial"/>
                <w:bCs/>
                <w:sz w:val="20"/>
                <w:szCs w:val="20"/>
                <w:lang w:eastAsia="ar-SA"/>
              </w:rPr>
            </w:pPr>
            <w:r w:rsidRPr="00FB2683">
              <w:rPr>
                <w:rFonts w:cs="Arial"/>
                <w:bCs/>
                <w:sz w:val="20"/>
                <w:szCs w:val="20"/>
                <w:lang w:eastAsia="ar-SA"/>
              </w:rPr>
              <w:t>1.2.1. Percentage of target population covered by adequate risk-reduction systems</w:t>
            </w:r>
          </w:p>
        </w:tc>
      </w:tr>
      <w:tr w:rsidR="00552742" w:rsidRPr="00FB2683" w14:paraId="0F8B0616" w14:textId="77777777" w:rsidTr="006B3B1C">
        <w:trPr>
          <w:trHeight w:hRule="exact" w:val="811"/>
        </w:trPr>
        <w:tc>
          <w:tcPr>
            <w:tcW w:w="4918" w:type="dxa"/>
          </w:tcPr>
          <w:p w14:paraId="4D32799F" w14:textId="77777777" w:rsidR="00552742" w:rsidRPr="00FB2683" w:rsidRDefault="00552742" w:rsidP="006B3B1C">
            <w:pPr>
              <w:rPr>
                <w:rFonts w:cs="Arial"/>
                <w:b/>
                <w:bCs/>
                <w:sz w:val="20"/>
                <w:szCs w:val="20"/>
                <w:lang w:eastAsia="ar-SA"/>
              </w:rPr>
            </w:pPr>
            <w:r w:rsidRPr="00FB2683">
              <w:rPr>
                <w:rFonts w:cs="Arial"/>
                <w:b/>
                <w:bCs/>
                <w:sz w:val="20"/>
                <w:szCs w:val="20"/>
                <w:lang w:eastAsia="ar-SA"/>
              </w:rPr>
              <w:t>Outcome 2: Strengthened institutional capacity to reduce risks associated with climate-induced socioeconomic and environmental losses</w:t>
            </w:r>
          </w:p>
        </w:tc>
        <w:tc>
          <w:tcPr>
            <w:tcW w:w="4802" w:type="dxa"/>
          </w:tcPr>
          <w:p w14:paraId="24709EDB" w14:textId="77777777" w:rsidR="00552742" w:rsidRPr="00FB2683" w:rsidRDefault="00552742" w:rsidP="006B3B1C">
            <w:pPr>
              <w:rPr>
                <w:rFonts w:cs="Arial"/>
                <w:bCs/>
                <w:sz w:val="20"/>
                <w:szCs w:val="20"/>
                <w:lang w:eastAsia="ar-SA"/>
              </w:rPr>
            </w:pPr>
            <w:r w:rsidRPr="00FB2683">
              <w:rPr>
                <w:rFonts w:cs="Arial"/>
                <w:bCs/>
                <w:sz w:val="20"/>
                <w:szCs w:val="20"/>
                <w:lang w:eastAsia="ar-SA"/>
              </w:rPr>
              <w:t>2.1. Capacity of staff to respond to, and mitigate impacts of, climate-related ev</w:t>
            </w:r>
            <w:r>
              <w:rPr>
                <w:rFonts w:cs="Arial"/>
                <w:bCs/>
                <w:sz w:val="20"/>
                <w:szCs w:val="20"/>
                <w:lang w:eastAsia="ar-SA"/>
              </w:rPr>
              <w:t>ents from targeted institutions</w:t>
            </w:r>
            <w:r w:rsidRPr="00FB2683">
              <w:rPr>
                <w:rFonts w:cs="Arial"/>
                <w:bCs/>
                <w:sz w:val="20"/>
                <w:szCs w:val="20"/>
                <w:lang w:eastAsia="ar-SA"/>
              </w:rPr>
              <w:t xml:space="preserve"> increased</w:t>
            </w:r>
          </w:p>
        </w:tc>
      </w:tr>
      <w:tr w:rsidR="00552742" w:rsidRPr="00FB2683" w14:paraId="768AF3F9" w14:textId="77777777" w:rsidTr="006B3B1C">
        <w:trPr>
          <w:trHeight w:hRule="exact" w:val="631"/>
        </w:trPr>
        <w:tc>
          <w:tcPr>
            <w:tcW w:w="4918" w:type="dxa"/>
            <w:vMerge w:val="restart"/>
            <w:shd w:val="clear" w:color="auto" w:fill="F4F9EA"/>
          </w:tcPr>
          <w:p w14:paraId="63753B41" w14:textId="77777777" w:rsidR="00552742" w:rsidRPr="00552742" w:rsidRDefault="00552742" w:rsidP="006B3B1C">
            <w:pPr>
              <w:rPr>
                <w:rFonts w:cs="Arial"/>
                <w:bCs/>
                <w:sz w:val="20"/>
                <w:szCs w:val="20"/>
                <w:lang w:eastAsia="ar-SA"/>
              </w:rPr>
            </w:pPr>
            <w:r w:rsidRPr="008B15DE">
              <w:rPr>
                <w:rFonts w:cs="Arial"/>
                <w:b/>
                <w:bCs/>
                <w:sz w:val="20"/>
                <w:szCs w:val="20"/>
                <w:lang w:eastAsia="ar-SA"/>
              </w:rPr>
              <w:t>Output 2</w:t>
            </w:r>
            <w:r w:rsidRPr="00197112">
              <w:rPr>
                <w:rFonts w:cs="Arial"/>
                <w:b/>
                <w:bCs/>
                <w:sz w:val="20"/>
                <w:szCs w:val="20"/>
                <w:lang w:eastAsia="ar-SA"/>
              </w:rPr>
              <w:t>.1</w:t>
            </w:r>
            <w:r w:rsidRPr="00197112">
              <w:rPr>
                <w:rFonts w:cs="Arial"/>
                <w:bCs/>
                <w:sz w:val="20"/>
                <w:szCs w:val="20"/>
                <w:lang w:eastAsia="ar-SA"/>
              </w:rPr>
              <w:t>:</w:t>
            </w:r>
            <w:r w:rsidRPr="00552742">
              <w:rPr>
                <w:rFonts w:cs="Arial"/>
                <w:bCs/>
                <w:sz w:val="20"/>
                <w:szCs w:val="20"/>
                <w:lang w:eastAsia="ar-SA"/>
              </w:rPr>
              <w:t xml:space="preserve"> Strengthened capacity of national and sub-national centers and networks to respond rapidly to extreme weather events</w:t>
            </w:r>
          </w:p>
        </w:tc>
        <w:tc>
          <w:tcPr>
            <w:tcW w:w="4802" w:type="dxa"/>
            <w:shd w:val="clear" w:color="auto" w:fill="F4F9EA"/>
          </w:tcPr>
          <w:p w14:paraId="236F0E79" w14:textId="77777777" w:rsidR="00552742" w:rsidRPr="00552742" w:rsidRDefault="00552742" w:rsidP="006B3B1C">
            <w:pPr>
              <w:rPr>
                <w:rFonts w:cs="Arial"/>
                <w:bCs/>
                <w:sz w:val="20"/>
                <w:szCs w:val="20"/>
                <w:lang w:eastAsia="ar-SA"/>
              </w:rPr>
            </w:pPr>
            <w:r w:rsidRPr="00552742">
              <w:rPr>
                <w:rFonts w:cs="Arial"/>
                <w:bCs/>
                <w:sz w:val="20"/>
                <w:szCs w:val="20"/>
                <w:lang w:eastAsia="ar-SA"/>
              </w:rPr>
              <w:t>2.1.1. No. of staff trained to respond to, and mitigate impacts of, climate-related events (by gender)</w:t>
            </w:r>
          </w:p>
        </w:tc>
      </w:tr>
      <w:tr w:rsidR="00552742" w:rsidRPr="00FB2683" w14:paraId="674B43E2" w14:textId="77777777" w:rsidTr="006B3B1C">
        <w:trPr>
          <w:trHeight w:hRule="exact" w:val="721"/>
        </w:trPr>
        <w:tc>
          <w:tcPr>
            <w:tcW w:w="4918" w:type="dxa"/>
            <w:vMerge/>
            <w:shd w:val="clear" w:color="auto" w:fill="F4F9EA"/>
          </w:tcPr>
          <w:p w14:paraId="4BBE8441" w14:textId="77777777" w:rsidR="00552742" w:rsidRPr="00552742" w:rsidRDefault="00552742" w:rsidP="006B3B1C">
            <w:pPr>
              <w:rPr>
                <w:rFonts w:cs="Arial"/>
                <w:bCs/>
                <w:sz w:val="20"/>
                <w:szCs w:val="20"/>
                <w:lang w:eastAsia="ar-SA"/>
              </w:rPr>
            </w:pPr>
          </w:p>
        </w:tc>
        <w:tc>
          <w:tcPr>
            <w:tcW w:w="4802" w:type="dxa"/>
            <w:shd w:val="clear" w:color="auto" w:fill="F4F9EA"/>
          </w:tcPr>
          <w:p w14:paraId="66E4818F" w14:textId="77777777" w:rsidR="00552742" w:rsidRPr="00552742" w:rsidRDefault="00552742" w:rsidP="006B3B1C">
            <w:pPr>
              <w:rPr>
                <w:rFonts w:cs="Arial"/>
                <w:bCs/>
                <w:sz w:val="20"/>
                <w:szCs w:val="20"/>
                <w:lang w:eastAsia="ar-SA"/>
              </w:rPr>
            </w:pPr>
            <w:r w:rsidRPr="00552742">
              <w:rPr>
                <w:rFonts w:cs="Arial"/>
                <w:bCs/>
                <w:sz w:val="20"/>
                <w:szCs w:val="20"/>
                <w:lang w:eastAsia="ar-SA"/>
              </w:rPr>
              <w:t>2.1.2 No. of targeted institutions with increased capacity to minimize exposure to climate variability risks (by type, sector and scale)</w:t>
            </w:r>
          </w:p>
        </w:tc>
      </w:tr>
      <w:tr w:rsidR="00552742" w:rsidRPr="00FB2683" w14:paraId="3296C7B2" w14:textId="77777777" w:rsidTr="006B3B1C">
        <w:trPr>
          <w:trHeight w:hRule="exact" w:val="721"/>
        </w:trPr>
        <w:tc>
          <w:tcPr>
            <w:tcW w:w="4918" w:type="dxa"/>
            <w:shd w:val="clear" w:color="auto" w:fill="F4F9EA"/>
          </w:tcPr>
          <w:p w14:paraId="4D781562" w14:textId="77777777" w:rsidR="00552742" w:rsidRPr="00197112" w:rsidRDefault="00552742" w:rsidP="006B3B1C">
            <w:pPr>
              <w:rPr>
                <w:rFonts w:cs="Arial"/>
                <w:bCs/>
                <w:sz w:val="20"/>
                <w:szCs w:val="20"/>
                <w:lang w:eastAsia="ar-SA"/>
              </w:rPr>
            </w:pPr>
            <w:r w:rsidRPr="00197112">
              <w:rPr>
                <w:rFonts w:cs="Arial"/>
                <w:b/>
                <w:bCs/>
                <w:sz w:val="20"/>
                <w:szCs w:val="20"/>
                <w:lang w:eastAsia="ar-SA"/>
              </w:rPr>
              <w:t>Output 2.2</w:t>
            </w:r>
            <w:r w:rsidRPr="00197112">
              <w:rPr>
                <w:rFonts w:cs="Arial"/>
                <w:bCs/>
                <w:sz w:val="20"/>
                <w:szCs w:val="20"/>
                <w:lang w:eastAsia="ar-SA"/>
              </w:rPr>
              <w:t xml:space="preserve">: Increased readiness and capacity of national and sub-national entities to directly access and program adaptation finance </w:t>
            </w:r>
          </w:p>
        </w:tc>
        <w:tc>
          <w:tcPr>
            <w:tcW w:w="4802" w:type="dxa"/>
            <w:shd w:val="clear" w:color="auto" w:fill="F4F9EA"/>
          </w:tcPr>
          <w:p w14:paraId="12D93A1B" w14:textId="3508A525" w:rsidR="00552742" w:rsidRPr="00197112" w:rsidRDefault="00552742" w:rsidP="006B3B1C">
            <w:pPr>
              <w:rPr>
                <w:rFonts w:cs="Arial"/>
                <w:bCs/>
                <w:sz w:val="20"/>
                <w:szCs w:val="20"/>
                <w:lang w:eastAsia="ar-SA"/>
              </w:rPr>
            </w:pPr>
            <w:r w:rsidRPr="00197112">
              <w:rPr>
                <w:rFonts w:cs="Arial"/>
                <w:bCs/>
                <w:sz w:val="20"/>
                <w:szCs w:val="20"/>
                <w:lang w:eastAsia="ar-SA"/>
              </w:rPr>
              <w:t xml:space="preserve">2.2.1 </w:t>
            </w:r>
            <w:r w:rsidR="00590EE1" w:rsidRPr="00197112">
              <w:rPr>
                <w:rFonts w:cs="Arial"/>
                <w:bCs/>
                <w:sz w:val="20"/>
                <w:szCs w:val="20"/>
                <w:lang w:eastAsia="ar-SA"/>
              </w:rPr>
              <w:t xml:space="preserve">No. of </w:t>
            </w:r>
            <w:r w:rsidR="00197112">
              <w:rPr>
                <w:rFonts w:cs="Arial"/>
                <w:bCs/>
                <w:sz w:val="20"/>
                <w:szCs w:val="20"/>
                <w:lang w:eastAsia="ar-SA"/>
              </w:rPr>
              <w:t xml:space="preserve">targeted institutions </w:t>
            </w:r>
            <w:r w:rsidR="00590EE1" w:rsidRPr="00197112">
              <w:rPr>
                <w:rFonts w:cs="Arial"/>
                <w:bCs/>
                <w:sz w:val="20"/>
                <w:szCs w:val="20"/>
                <w:lang w:eastAsia="ar-SA"/>
              </w:rPr>
              <w:t xml:space="preserve">benefitting from the direct access and enhanced direct access modality </w:t>
            </w:r>
            <w:r w:rsidRPr="00197112">
              <w:rPr>
                <w:rFonts w:cs="Arial"/>
                <w:bCs/>
                <w:sz w:val="20"/>
                <w:szCs w:val="20"/>
                <w:lang w:eastAsia="ar-SA"/>
              </w:rPr>
              <w:t xml:space="preserve"> </w:t>
            </w:r>
          </w:p>
        </w:tc>
      </w:tr>
      <w:tr w:rsidR="00552742" w:rsidRPr="00FB2683" w14:paraId="6BA34012" w14:textId="77777777" w:rsidTr="006B3B1C">
        <w:trPr>
          <w:trHeight w:hRule="exact" w:val="811"/>
        </w:trPr>
        <w:tc>
          <w:tcPr>
            <w:tcW w:w="4918" w:type="dxa"/>
            <w:vMerge w:val="restart"/>
          </w:tcPr>
          <w:p w14:paraId="5D77BFBE" w14:textId="77777777" w:rsidR="00552742" w:rsidRPr="00552742" w:rsidRDefault="00552742" w:rsidP="006B3B1C">
            <w:pPr>
              <w:rPr>
                <w:rFonts w:cs="Arial"/>
                <w:b/>
                <w:bCs/>
                <w:sz w:val="20"/>
                <w:szCs w:val="20"/>
                <w:lang w:eastAsia="ar-SA"/>
              </w:rPr>
            </w:pPr>
            <w:r w:rsidRPr="00552742">
              <w:rPr>
                <w:rFonts w:cs="Arial"/>
                <w:b/>
                <w:bCs/>
                <w:sz w:val="20"/>
                <w:szCs w:val="20"/>
                <w:lang w:eastAsia="ar-SA"/>
              </w:rPr>
              <w:t>Outcome 3: Strengthened awareness and ownership of adaptation and climate risk reduction processes at local level</w:t>
            </w:r>
          </w:p>
        </w:tc>
        <w:tc>
          <w:tcPr>
            <w:tcW w:w="4802" w:type="dxa"/>
          </w:tcPr>
          <w:p w14:paraId="5603D22F" w14:textId="77777777" w:rsidR="00552742" w:rsidRPr="00552742" w:rsidRDefault="00552742" w:rsidP="006B3B1C">
            <w:pPr>
              <w:rPr>
                <w:rFonts w:cs="Arial"/>
                <w:bCs/>
                <w:sz w:val="20"/>
                <w:szCs w:val="20"/>
                <w:lang w:eastAsia="ar-SA"/>
              </w:rPr>
            </w:pPr>
            <w:r w:rsidRPr="00552742">
              <w:rPr>
                <w:rFonts w:cs="Arial"/>
                <w:bCs/>
                <w:sz w:val="20"/>
                <w:szCs w:val="20"/>
                <w:lang w:eastAsia="ar-SA"/>
              </w:rPr>
              <w:t>3.1. Percentage of targeted population aware of predicted adverse impacts of climate change, and of appropriate responses</w:t>
            </w:r>
          </w:p>
        </w:tc>
      </w:tr>
      <w:tr w:rsidR="00552742" w:rsidRPr="00FB2683" w14:paraId="0328948E" w14:textId="77777777" w:rsidTr="006B3B1C">
        <w:trPr>
          <w:trHeight w:hRule="exact" w:val="541"/>
        </w:trPr>
        <w:tc>
          <w:tcPr>
            <w:tcW w:w="4918" w:type="dxa"/>
            <w:vMerge/>
          </w:tcPr>
          <w:p w14:paraId="70DDDB10" w14:textId="77777777" w:rsidR="00552742" w:rsidRPr="00552742" w:rsidRDefault="00552742" w:rsidP="006B3B1C">
            <w:pPr>
              <w:rPr>
                <w:rFonts w:cs="Arial"/>
                <w:bCs/>
                <w:sz w:val="20"/>
                <w:szCs w:val="20"/>
                <w:lang w:eastAsia="ar-SA"/>
              </w:rPr>
            </w:pPr>
          </w:p>
        </w:tc>
        <w:tc>
          <w:tcPr>
            <w:tcW w:w="4802" w:type="dxa"/>
          </w:tcPr>
          <w:p w14:paraId="0A29DDA4" w14:textId="77777777" w:rsidR="00552742" w:rsidRPr="00552742" w:rsidRDefault="00552742" w:rsidP="006B3B1C">
            <w:pPr>
              <w:rPr>
                <w:rFonts w:cs="Arial"/>
                <w:bCs/>
                <w:sz w:val="20"/>
                <w:szCs w:val="20"/>
                <w:lang w:eastAsia="ar-SA"/>
              </w:rPr>
            </w:pPr>
            <w:r w:rsidRPr="00552742">
              <w:rPr>
                <w:rFonts w:cs="Arial"/>
                <w:bCs/>
                <w:sz w:val="20"/>
                <w:szCs w:val="20"/>
                <w:lang w:eastAsia="ar-SA"/>
              </w:rPr>
              <w:t>3.2. Percentage of targeted population applying appropriate adaptation responses</w:t>
            </w:r>
          </w:p>
        </w:tc>
      </w:tr>
      <w:tr w:rsidR="00552742" w:rsidRPr="00FB2683" w14:paraId="3FEFDF0B" w14:textId="77777777" w:rsidTr="006B3B1C">
        <w:trPr>
          <w:trHeight w:hRule="exact" w:val="613"/>
        </w:trPr>
        <w:tc>
          <w:tcPr>
            <w:tcW w:w="4918" w:type="dxa"/>
            <w:shd w:val="clear" w:color="auto" w:fill="F4F9EA"/>
          </w:tcPr>
          <w:p w14:paraId="46D7B300" w14:textId="77777777" w:rsidR="00552742" w:rsidRPr="00197112" w:rsidRDefault="00552742" w:rsidP="006B3B1C">
            <w:pPr>
              <w:rPr>
                <w:rFonts w:cs="Arial"/>
                <w:bCs/>
                <w:sz w:val="20"/>
                <w:szCs w:val="20"/>
                <w:lang w:eastAsia="ar-SA"/>
              </w:rPr>
            </w:pPr>
            <w:r w:rsidRPr="00197112">
              <w:rPr>
                <w:rFonts w:cs="Arial"/>
                <w:b/>
                <w:bCs/>
                <w:sz w:val="20"/>
                <w:szCs w:val="20"/>
                <w:lang w:eastAsia="ar-SA"/>
              </w:rPr>
              <w:t>Output 3.1</w:t>
            </w:r>
            <w:r w:rsidRPr="00197112">
              <w:rPr>
                <w:rFonts w:cs="Arial"/>
                <w:bCs/>
                <w:sz w:val="20"/>
                <w:szCs w:val="20"/>
                <w:lang w:eastAsia="ar-SA"/>
              </w:rPr>
              <w:t>: Targeted population groups participating in adaptation and risk reduction awareness activities</w:t>
            </w:r>
          </w:p>
        </w:tc>
        <w:tc>
          <w:tcPr>
            <w:tcW w:w="4802" w:type="dxa"/>
            <w:shd w:val="clear" w:color="auto" w:fill="F4F9EA"/>
          </w:tcPr>
          <w:p w14:paraId="5BFACF4F" w14:textId="77777777" w:rsidR="00552742" w:rsidRPr="00197112" w:rsidRDefault="00552742" w:rsidP="006B3B1C">
            <w:pPr>
              <w:rPr>
                <w:rFonts w:cs="Arial"/>
                <w:bCs/>
                <w:sz w:val="20"/>
                <w:szCs w:val="20"/>
                <w:lang w:eastAsia="ar-SA"/>
              </w:rPr>
            </w:pPr>
            <w:r w:rsidRPr="00197112">
              <w:rPr>
                <w:rFonts w:cs="Arial"/>
                <w:bCs/>
                <w:sz w:val="20"/>
                <w:szCs w:val="20"/>
                <w:lang w:eastAsia="ar-SA"/>
              </w:rPr>
              <w:t>3.1.1 No. of news outlets in the local press and media that have covered the topic</w:t>
            </w:r>
          </w:p>
        </w:tc>
      </w:tr>
      <w:tr w:rsidR="00552742" w:rsidRPr="00FB2683" w14:paraId="2C41A7BC" w14:textId="77777777" w:rsidTr="008B15DE">
        <w:trPr>
          <w:trHeight w:hRule="exact" w:val="694"/>
        </w:trPr>
        <w:tc>
          <w:tcPr>
            <w:tcW w:w="4918" w:type="dxa"/>
            <w:vMerge w:val="restart"/>
            <w:shd w:val="clear" w:color="auto" w:fill="F4F9EA"/>
          </w:tcPr>
          <w:p w14:paraId="704C7E90" w14:textId="77777777" w:rsidR="00552742" w:rsidRPr="00197112" w:rsidRDefault="00552742" w:rsidP="006B3B1C">
            <w:pPr>
              <w:rPr>
                <w:rFonts w:cs="Arial"/>
                <w:bCs/>
                <w:sz w:val="20"/>
                <w:szCs w:val="20"/>
                <w:lang w:eastAsia="ar-SA"/>
              </w:rPr>
            </w:pPr>
            <w:r w:rsidRPr="00197112">
              <w:rPr>
                <w:rFonts w:cs="Arial"/>
                <w:b/>
                <w:bCs/>
                <w:sz w:val="20"/>
                <w:szCs w:val="20"/>
                <w:lang w:eastAsia="ar-SA"/>
              </w:rPr>
              <w:t>Output 3.2</w:t>
            </w:r>
            <w:r w:rsidRPr="00197112">
              <w:rPr>
                <w:rFonts w:cs="Arial"/>
                <w:bCs/>
                <w:sz w:val="20"/>
                <w:szCs w:val="20"/>
                <w:lang w:eastAsia="ar-SA"/>
              </w:rPr>
              <w:t xml:space="preserve">: Strengthened capacity of national and subnational stakeholders and entities to capture and disseminate knowledge and learning </w:t>
            </w:r>
          </w:p>
        </w:tc>
        <w:tc>
          <w:tcPr>
            <w:tcW w:w="4802" w:type="dxa"/>
            <w:shd w:val="clear" w:color="auto" w:fill="F4F9EA"/>
          </w:tcPr>
          <w:p w14:paraId="41A044C9" w14:textId="77777777" w:rsidR="00552742" w:rsidRPr="00197112" w:rsidRDefault="00552742" w:rsidP="006B3B1C">
            <w:pPr>
              <w:rPr>
                <w:rFonts w:cs="Arial"/>
                <w:bCs/>
                <w:sz w:val="20"/>
                <w:szCs w:val="20"/>
                <w:lang w:eastAsia="ar-SA"/>
              </w:rPr>
            </w:pPr>
            <w:r w:rsidRPr="00197112">
              <w:rPr>
                <w:rFonts w:cs="Arial"/>
                <w:bCs/>
                <w:sz w:val="20"/>
                <w:szCs w:val="20"/>
                <w:lang w:eastAsia="ar-SA"/>
              </w:rPr>
              <w:t>3.2.1 No. of technical committees/associations formed to ensure transfer of knowledge</w:t>
            </w:r>
          </w:p>
          <w:p w14:paraId="3C7BB134" w14:textId="77777777" w:rsidR="00552742" w:rsidRPr="00197112" w:rsidRDefault="00552742" w:rsidP="006B3B1C">
            <w:pPr>
              <w:rPr>
                <w:rFonts w:cs="Arial"/>
                <w:bCs/>
                <w:sz w:val="20"/>
                <w:szCs w:val="20"/>
                <w:lang w:eastAsia="ar-SA"/>
              </w:rPr>
            </w:pPr>
          </w:p>
          <w:p w14:paraId="7049FE17" w14:textId="77777777" w:rsidR="00552742" w:rsidRPr="00197112" w:rsidRDefault="00552742" w:rsidP="006B3B1C">
            <w:pPr>
              <w:rPr>
                <w:rFonts w:cs="Arial"/>
                <w:bCs/>
                <w:sz w:val="20"/>
                <w:szCs w:val="20"/>
                <w:lang w:eastAsia="ar-SA"/>
              </w:rPr>
            </w:pPr>
          </w:p>
          <w:p w14:paraId="61A5AF44" w14:textId="77777777" w:rsidR="00552742" w:rsidRPr="00197112" w:rsidRDefault="00552742" w:rsidP="006B3B1C">
            <w:pPr>
              <w:rPr>
                <w:rFonts w:cs="Arial"/>
                <w:bCs/>
                <w:sz w:val="20"/>
                <w:szCs w:val="20"/>
                <w:lang w:eastAsia="ar-SA"/>
              </w:rPr>
            </w:pPr>
          </w:p>
        </w:tc>
      </w:tr>
      <w:tr w:rsidR="00552742" w:rsidRPr="00FB2683" w14:paraId="14A582F8" w14:textId="77777777" w:rsidTr="008B15DE">
        <w:trPr>
          <w:trHeight w:hRule="exact" w:val="793"/>
        </w:trPr>
        <w:tc>
          <w:tcPr>
            <w:tcW w:w="4918" w:type="dxa"/>
            <w:vMerge/>
            <w:shd w:val="clear" w:color="auto" w:fill="F4F9EA"/>
          </w:tcPr>
          <w:p w14:paraId="6DCC9D94" w14:textId="77777777" w:rsidR="00552742" w:rsidRPr="00197112" w:rsidRDefault="00552742" w:rsidP="006B3B1C">
            <w:pPr>
              <w:rPr>
                <w:rFonts w:cs="Arial"/>
                <w:bCs/>
                <w:sz w:val="20"/>
                <w:szCs w:val="20"/>
                <w:lang w:eastAsia="ar-SA"/>
              </w:rPr>
            </w:pPr>
          </w:p>
        </w:tc>
        <w:tc>
          <w:tcPr>
            <w:tcW w:w="4802" w:type="dxa"/>
            <w:shd w:val="clear" w:color="auto" w:fill="F4F9EA"/>
          </w:tcPr>
          <w:p w14:paraId="5DC61F24" w14:textId="77777777" w:rsidR="00552742" w:rsidRPr="00197112" w:rsidRDefault="00552742" w:rsidP="006B3B1C">
            <w:pPr>
              <w:rPr>
                <w:rFonts w:cs="Arial"/>
                <w:bCs/>
                <w:sz w:val="20"/>
                <w:szCs w:val="20"/>
                <w:lang w:eastAsia="ar-SA"/>
              </w:rPr>
            </w:pPr>
            <w:r w:rsidRPr="00197112">
              <w:rPr>
                <w:rFonts w:cs="Arial"/>
                <w:bCs/>
                <w:sz w:val="20"/>
                <w:szCs w:val="20"/>
                <w:lang w:eastAsia="ar-SA"/>
              </w:rPr>
              <w:t xml:space="preserve">3.2.2 No. of tools and guidelines developed (thematic, sectoral, institutional) and shared with relevant stakeholders </w:t>
            </w:r>
          </w:p>
        </w:tc>
      </w:tr>
      <w:tr w:rsidR="00552742" w:rsidRPr="00FB2683" w14:paraId="51C5C007" w14:textId="77777777" w:rsidTr="008B15DE">
        <w:trPr>
          <w:trHeight w:hRule="exact" w:val="559"/>
        </w:trPr>
        <w:tc>
          <w:tcPr>
            <w:tcW w:w="4918" w:type="dxa"/>
            <w:vMerge w:val="restart"/>
          </w:tcPr>
          <w:p w14:paraId="2C9E243C" w14:textId="77777777" w:rsidR="00552742" w:rsidRPr="00FB2683" w:rsidRDefault="00552742" w:rsidP="006B3B1C">
            <w:pPr>
              <w:rPr>
                <w:rFonts w:cs="Arial"/>
                <w:b/>
                <w:bCs/>
                <w:sz w:val="20"/>
                <w:szCs w:val="20"/>
                <w:lang w:eastAsia="ar-SA"/>
              </w:rPr>
            </w:pPr>
            <w:r w:rsidRPr="00FB2683">
              <w:rPr>
                <w:rFonts w:cs="Arial"/>
                <w:b/>
                <w:bCs/>
                <w:sz w:val="20"/>
                <w:szCs w:val="20"/>
                <w:lang w:eastAsia="ar-SA"/>
              </w:rPr>
              <w:lastRenderedPageBreak/>
              <w:t xml:space="preserve">Outcome 4: Increased adaptive </w:t>
            </w:r>
            <w:r>
              <w:rPr>
                <w:rFonts w:cs="Arial"/>
                <w:b/>
                <w:bCs/>
                <w:sz w:val="20"/>
                <w:szCs w:val="20"/>
                <w:lang w:eastAsia="ar-SA"/>
              </w:rPr>
              <w:t>capacity within relevant devel</w:t>
            </w:r>
            <w:r w:rsidRPr="00FB2683">
              <w:rPr>
                <w:rFonts w:cs="Arial"/>
                <w:b/>
                <w:bCs/>
                <w:sz w:val="20"/>
                <w:szCs w:val="20"/>
                <w:lang w:eastAsia="ar-SA"/>
              </w:rPr>
              <w:t>opment sect</w:t>
            </w:r>
            <w:r>
              <w:rPr>
                <w:rFonts w:cs="Arial"/>
                <w:b/>
                <w:bCs/>
                <w:sz w:val="20"/>
                <w:szCs w:val="20"/>
                <w:lang w:eastAsia="ar-SA"/>
              </w:rPr>
              <w:t xml:space="preserve">or services and infrastructure </w:t>
            </w:r>
            <w:r w:rsidRPr="00FB2683">
              <w:rPr>
                <w:rFonts w:cs="Arial"/>
                <w:b/>
                <w:bCs/>
                <w:sz w:val="20"/>
                <w:szCs w:val="20"/>
                <w:lang w:eastAsia="ar-SA"/>
              </w:rPr>
              <w:t>assets</w:t>
            </w:r>
          </w:p>
        </w:tc>
        <w:tc>
          <w:tcPr>
            <w:tcW w:w="4802" w:type="dxa"/>
          </w:tcPr>
          <w:p w14:paraId="49E0D7DB" w14:textId="77777777" w:rsidR="00552742" w:rsidRPr="00FB2683" w:rsidRDefault="00552742" w:rsidP="006B3B1C">
            <w:pPr>
              <w:rPr>
                <w:rFonts w:cs="Arial"/>
                <w:bCs/>
                <w:sz w:val="20"/>
                <w:szCs w:val="20"/>
                <w:lang w:eastAsia="ar-SA"/>
              </w:rPr>
            </w:pPr>
            <w:r w:rsidRPr="00FB2683">
              <w:rPr>
                <w:rFonts w:cs="Arial"/>
                <w:bCs/>
                <w:sz w:val="20"/>
                <w:szCs w:val="20"/>
                <w:lang w:eastAsia="ar-SA"/>
              </w:rPr>
              <w:t>4.1. Responsiveness of development sector services to evolving needs from changing and variable climate</w:t>
            </w:r>
          </w:p>
        </w:tc>
      </w:tr>
      <w:tr w:rsidR="00552742" w:rsidRPr="00FB2683" w14:paraId="27C52A5C" w14:textId="77777777" w:rsidTr="006B3B1C">
        <w:trPr>
          <w:trHeight w:hRule="exact" w:val="631"/>
        </w:trPr>
        <w:tc>
          <w:tcPr>
            <w:tcW w:w="4918" w:type="dxa"/>
            <w:vMerge/>
          </w:tcPr>
          <w:p w14:paraId="2A64B3B9" w14:textId="77777777" w:rsidR="00552742" w:rsidRPr="00FB2683" w:rsidRDefault="00552742" w:rsidP="006B3B1C">
            <w:pPr>
              <w:rPr>
                <w:rFonts w:cs="Arial"/>
                <w:bCs/>
                <w:sz w:val="20"/>
                <w:szCs w:val="20"/>
                <w:lang w:eastAsia="ar-SA"/>
              </w:rPr>
            </w:pPr>
          </w:p>
        </w:tc>
        <w:tc>
          <w:tcPr>
            <w:tcW w:w="4802" w:type="dxa"/>
          </w:tcPr>
          <w:p w14:paraId="744F7840" w14:textId="77777777" w:rsidR="00552742" w:rsidRPr="00FB2683" w:rsidRDefault="00552742" w:rsidP="006B3B1C">
            <w:pPr>
              <w:rPr>
                <w:rFonts w:cs="Arial"/>
                <w:bCs/>
                <w:sz w:val="20"/>
                <w:szCs w:val="20"/>
                <w:lang w:eastAsia="ar-SA"/>
              </w:rPr>
            </w:pPr>
            <w:r w:rsidRPr="00FB2683">
              <w:rPr>
                <w:rFonts w:cs="Arial"/>
                <w:bCs/>
                <w:sz w:val="20"/>
                <w:szCs w:val="20"/>
                <w:lang w:eastAsia="ar-SA"/>
              </w:rPr>
              <w:t>4.2. Physical infrastructure improved to withstand climate change and variability-induced stress</w:t>
            </w:r>
          </w:p>
        </w:tc>
      </w:tr>
      <w:tr w:rsidR="00552742" w:rsidRPr="00FB2683" w14:paraId="44B6E4F8" w14:textId="77777777" w:rsidTr="006B3B1C">
        <w:trPr>
          <w:trHeight w:hRule="exact" w:val="730"/>
        </w:trPr>
        <w:tc>
          <w:tcPr>
            <w:tcW w:w="4918" w:type="dxa"/>
            <w:vMerge w:val="restart"/>
            <w:shd w:val="clear" w:color="auto" w:fill="F4F9EA"/>
          </w:tcPr>
          <w:p w14:paraId="51F6CFAE" w14:textId="77777777" w:rsidR="00552742" w:rsidRPr="00FB2683" w:rsidRDefault="00552742" w:rsidP="006B3B1C">
            <w:pPr>
              <w:rPr>
                <w:rFonts w:cs="Arial"/>
                <w:bCs/>
                <w:sz w:val="20"/>
                <w:szCs w:val="20"/>
                <w:lang w:eastAsia="ar-SA"/>
              </w:rPr>
            </w:pPr>
            <w:r w:rsidRPr="008B15DE">
              <w:rPr>
                <w:rFonts w:cs="Arial"/>
                <w:b/>
                <w:bCs/>
                <w:sz w:val="20"/>
                <w:szCs w:val="20"/>
                <w:lang w:eastAsia="ar-SA"/>
              </w:rPr>
              <w:t>Output 4</w:t>
            </w:r>
            <w:r w:rsidRPr="00FB2683">
              <w:rPr>
                <w:rFonts w:cs="Arial"/>
                <w:bCs/>
                <w:sz w:val="20"/>
                <w:szCs w:val="20"/>
                <w:lang w:eastAsia="ar-SA"/>
              </w:rPr>
              <w:t xml:space="preserve">: Vulnerable development </w:t>
            </w:r>
            <w:r>
              <w:rPr>
                <w:rFonts w:cs="Arial"/>
                <w:bCs/>
                <w:sz w:val="20"/>
                <w:szCs w:val="20"/>
                <w:lang w:eastAsia="ar-SA"/>
              </w:rPr>
              <w:t>sector services and infrastruc</w:t>
            </w:r>
            <w:r w:rsidRPr="00FB2683">
              <w:rPr>
                <w:rFonts w:cs="Arial"/>
                <w:bCs/>
                <w:sz w:val="20"/>
                <w:szCs w:val="20"/>
                <w:lang w:eastAsia="ar-SA"/>
              </w:rPr>
              <w:t>ture assets strengthened in response to climate change impacts, including variability</w:t>
            </w:r>
          </w:p>
        </w:tc>
        <w:tc>
          <w:tcPr>
            <w:tcW w:w="4802" w:type="dxa"/>
            <w:shd w:val="clear" w:color="auto" w:fill="F4F9EA"/>
          </w:tcPr>
          <w:p w14:paraId="048A3243" w14:textId="77777777" w:rsidR="00552742" w:rsidRPr="00FB2683" w:rsidRDefault="00552742" w:rsidP="006B3B1C">
            <w:pPr>
              <w:rPr>
                <w:rFonts w:cs="Arial"/>
                <w:bCs/>
                <w:sz w:val="20"/>
                <w:szCs w:val="20"/>
                <w:lang w:eastAsia="ar-SA"/>
              </w:rPr>
            </w:pPr>
            <w:r w:rsidRPr="00FB2683">
              <w:rPr>
                <w:rFonts w:cs="Arial"/>
                <w:bCs/>
                <w:sz w:val="20"/>
                <w:szCs w:val="20"/>
                <w:lang w:eastAsia="ar-SA"/>
              </w:rPr>
              <w:t>4.1.1. No. and type of development sector services modified to respond to new conditions resulting from climate variability and change (by sector and scale)</w:t>
            </w:r>
          </w:p>
        </w:tc>
      </w:tr>
      <w:tr w:rsidR="00552742" w:rsidRPr="00FB2683" w14:paraId="72CA22F9" w14:textId="77777777" w:rsidTr="006B3B1C">
        <w:trPr>
          <w:trHeight w:hRule="exact" w:val="820"/>
        </w:trPr>
        <w:tc>
          <w:tcPr>
            <w:tcW w:w="4918" w:type="dxa"/>
            <w:vMerge/>
            <w:shd w:val="clear" w:color="auto" w:fill="F4F9EA"/>
          </w:tcPr>
          <w:p w14:paraId="377AD383" w14:textId="77777777" w:rsidR="00552742" w:rsidRPr="00FB2683" w:rsidRDefault="00552742" w:rsidP="006B3B1C">
            <w:pPr>
              <w:rPr>
                <w:rFonts w:cs="Arial"/>
                <w:bCs/>
                <w:sz w:val="20"/>
                <w:szCs w:val="20"/>
                <w:lang w:eastAsia="ar-SA"/>
              </w:rPr>
            </w:pPr>
          </w:p>
        </w:tc>
        <w:tc>
          <w:tcPr>
            <w:tcW w:w="4802" w:type="dxa"/>
            <w:shd w:val="clear" w:color="auto" w:fill="F4F9EA"/>
          </w:tcPr>
          <w:p w14:paraId="7E11251F" w14:textId="77777777" w:rsidR="00552742" w:rsidRPr="00FB2683" w:rsidRDefault="00552742" w:rsidP="006B3B1C">
            <w:pPr>
              <w:rPr>
                <w:rFonts w:cs="Arial"/>
                <w:bCs/>
                <w:sz w:val="20"/>
                <w:szCs w:val="20"/>
                <w:lang w:eastAsia="ar-SA"/>
              </w:rPr>
            </w:pPr>
            <w:r w:rsidRPr="00FB2683">
              <w:rPr>
                <w:rFonts w:cs="Arial"/>
                <w:bCs/>
                <w:sz w:val="20"/>
                <w:szCs w:val="20"/>
                <w:lang w:eastAsia="ar-SA"/>
              </w:rPr>
              <w:t xml:space="preserve">4.1.2. No. of physical assets strengthened or constructed to withstand </w:t>
            </w:r>
            <w:r>
              <w:rPr>
                <w:rFonts w:cs="Arial"/>
                <w:bCs/>
                <w:sz w:val="20"/>
                <w:szCs w:val="20"/>
                <w:lang w:eastAsia="ar-SA"/>
              </w:rPr>
              <w:t>con</w:t>
            </w:r>
            <w:r w:rsidRPr="00FB2683">
              <w:rPr>
                <w:rFonts w:cs="Arial"/>
                <w:bCs/>
                <w:sz w:val="20"/>
                <w:szCs w:val="20"/>
                <w:lang w:eastAsia="ar-SA"/>
              </w:rPr>
              <w:t>ditions resulting from climate variability and change (by sector and scale)</w:t>
            </w:r>
          </w:p>
        </w:tc>
      </w:tr>
      <w:tr w:rsidR="00552742" w:rsidRPr="00FB2683" w14:paraId="1119A971" w14:textId="77777777" w:rsidTr="006B3B1C">
        <w:trPr>
          <w:trHeight w:hRule="exact" w:val="811"/>
        </w:trPr>
        <w:tc>
          <w:tcPr>
            <w:tcW w:w="4918" w:type="dxa"/>
          </w:tcPr>
          <w:p w14:paraId="4FACAF74" w14:textId="77777777" w:rsidR="00552742" w:rsidRPr="00FB2683" w:rsidRDefault="00552742" w:rsidP="006B3B1C">
            <w:pPr>
              <w:rPr>
                <w:rFonts w:cs="Arial"/>
                <w:b/>
                <w:bCs/>
                <w:sz w:val="20"/>
                <w:szCs w:val="20"/>
                <w:lang w:eastAsia="ar-SA"/>
              </w:rPr>
            </w:pPr>
            <w:r w:rsidRPr="00FB2683">
              <w:rPr>
                <w:rFonts w:cs="Arial"/>
                <w:b/>
                <w:bCs/>
                <w:sz w:val="20"/>
                <w:szCs w:val="20"/>
                <w:lang w:eastAsia="ar-SA"/>
              </w:rPr>
              <w:t>Outcome 5: Increased ecosystem resilience in response to climate change and variability-induced stress</w:t>
            </w:r>
          </w:p>
        </w:tc>
        <w:tc>
          <w:tcPr>
            <w:tcW w:w="4802" w:type="dxa"/>
          </w:tcPr>
          <w:p w14:paraId="2ED3DEDE" w14:textId="77777777" w:rsidR="00552742" w:rsidRPr="00FB2683" w:rsidRDefault="00552742" w:rsidP="006B3B1C">
            <w:pPr>
              <w:rPr>
                <w:rFonts w:cs="Arial"/>
                <w:bCs/>
                <w:sz w:val="20"/>
                <w:szCs w:val="20"/>
                <w:lang w:eastAsia="ar-SA"/>
              </w:rPr>
            </w:pPr>
            <w:r w:rsidRPr="00FB2683">
              <w:rPr>
                <w:rFonts w:cs="Arial"/>
                <w:bCs/>
                <w:sz w:val="20"/>
                <w:szCs w:val="20"/>
                <w:lang w:eastAsia="ar-SA"/>
              </w:rPr>
              <w:t>5. Ecosystem services and natural resource assets maintained or improved under climate change and variability-induced stress</w:t>
            </w:r>
          </w:p>
        </w:tc>
      </w:tr>
      <w:tr w:rsidR="00552742" w:rsidRPr="00FB2683" w14:paraId="7599A0D7" w14:textId="77777777" w:rsidTr="006B3B1C">
        <w:trPr>
          <w:trHeight w:hRule="exact" w:val="991"/>
        </w:trPr>
        <w:tc>
          <w:tcPr>
            <w:tcW w:w="4918" w:type="dxa"/>
            <w:shd w:val="clear" w:color="auto" w:fill="F4F9EA"/>
          </w:tcPr>
          <w:p w14:paraId="20860FC5" w14:textId="77777777" w:rsidR="00552742" w:rsidRPr="00FB2683" w:rsidRDefault="00552742" w:rsidP="006B3B1C">
            <w:pPr>
              <w:rPr>
                <w:rFonts w:cs="Arial"/>
                <w:bCs/>
                <w:sz w:val="20"/>
                <w:szCs w:val="20"/>
                <w:lang w:eastAsia="ar-SA"/>
              </w:rPr>
            </w:pPr>
            <w:r w:rsidRPr="008B15DE">
              <w:rPr>
                <w:rFonts w:cs="Arial"/>
                <w:b/>
                <w:bCs/>
                <w:sz w:val="20"/>
                <w:szCs w:val="20"/>
                <w:lang w:eastAsia="ar-SA"/>
              </w:rPr>
              <w:t>Output 5</w:t>
            </w:r>
            <w:r w:rsidRPr="00FB2683">
              <w:rPr>
                <w:rFonts w:cs="Arial"/>
                <w:bCs/>
                <w:sz w:val="20"/>
                <w:szCs w:val="20"/>
                <w:lang w:eastAsia="ar-SA"/>
              </w:rPr>
              <w:t>: Vulnerable ecosystem services and natural resource assets strengthened in response to climate change impacts, including variability</w:t>
            </w:r>
          </w:p>
        </w:tc>
        <w:tc>
          <w:tcPr>
            <w:tcW w:w="4802" w:type="dxa"/>
            <w:shd w:val="clear" w:color="auto" w:fill="F4F9EA"/>
          </w:tcPr>
          <w:p w14:paraId="5217C97D" w14:textId="77777777" w:rsidR="00552742" w:rsidRPr="00FB2683" w:rsidRDefault="00552742" w:rsidP="006B3B1C">
            <w:pPr>
              <w:rPr>
                <w:rFonts w:cs="Arial"/>
                <w:bCs/>
                <w:sz w:val="20"/>
                <w:szCs w:val="20"/>
                <w:lang w:eastAsia="ar-SA"/>
              </w:rPr>
            </w:pPr>
            <w:r w:rsidRPr="00FB2683">
              <w:rPr>
                <w:rFonts w:cs="Arial"/>
                <w:bCs/>
                <w:sz w:val="20"/>
                <w:szCs w:val="20"/>
                <w:lang w:eastAsia="ar-SA"/>
              </w:rPr>
              <w:t>5.1. No. of natural resource assets created, maintained or improved to withstand conditions resulting from climate variability and change (by type and scale)</w:t>
            </w:r>
          </w:p>
        </w:tc>
      </w:tr>
      <w:tr w:rsidR="00552742" w:rsidRPr="00FB2683" w14:paraId="67B0906F" w14:textId="77777777" w:rsidTr="006B3B1C">
        <w:trPr>
          <w:trHeight w:hRule="exact" w:val="541"/>
        </w:trPr>
        <w:tc>
          <w:tcPr>
            <w:tcW w:w="4918" w:type="dxa"/>
            <w:vMerge w:val="restart"/>
          </w:tcPr>
          <w:p w14:paraId="21BC4F8B" w14:textId="77777777" w:rsidR="00552742" w:rsidRPr="00FB2683" w:rsidRDefault="00552742" w:rsidP="006B3B1C">
            <w:pPr>
              <w:rPr>
                <w:rFonts w:cs="Arial"/>
                <w:b/>
                <w:bCs/>
                <w:sz w:val="20"/>
                <w:szCs w:val="20"/>
                <w:lang w:eastAsia="ar-SA"/>
              </w:rPr>
            </w:pPr>
            <w:r w:rsidRPr="00FB2683">
              <w:rPr>
                <w:rFonts w:cs="Arial"/>
                <w:b/>
                <w:bCs/>
                <w:sz w:val="20"/>
                <w:szCs w:val="20"/>
                <w:lang w:eastAsia="ar-SA"/>
              </w:rPr>
              <w:t>Outcome 6: Diversified and strengthened livelihoods and sources of income for vulnerable people in targeted areas</w:t>
            </w:r>
          </w:p>
        </w:tc>
        <w:tc>
          <w:tcPr>
            <w:tcW w:w="4802" w:type="dxa"/>
          </w:tcPr>
          <w:p w14:paraId="50444FA7" w14:textId="77777777" w:rsidR="00552742" w:rsidRPr="00FB2683" w:rsidRDefault="00552742" w:rsidP="006B3B1C">
            <w:pPr>
              <w:rPr>
                <w:rFonts w:cs="Arial"/>
                <w:bCs/>
                <w:sz w:val="20"/>
                <w:szCs w:val="20"/>
                <w:lang w:eastAsia="ar-SA"/>
              </w:rPr>
            </w:pPr>
            <w:r w:rsidRPr="00FB2683">
              <w:rPr>
                <w:rFonts w:cs="Arial"/>
                <w:bCs/>
                <w:sz w:val="20"/>
                <w:szCs w:val="20"/>
                <w:lang w:eastAsia="ar-SA"/>
              </w:rPr>
              <w:t>6.1 Percentage of households and communities having more secure access to livelihood assets</w:t>
            </w:r>
          </w:p>
        </w:tc>
      </w:tr>
      <w:tr w:rsidR="00552742" w:rsidRPr="00FB2683" w14:paraId="74CAD4D3" w14:textId="77777777" w:rsidTr="006B3B1C">
        <w:trPr>
          <w:trHeight w:hRule="exact" w:val="541"/>
        </w:trPr>
        <w:tc>
          <w:tcPr>
            <w:tcW w:w="4918" w:type="dxa"/>
            <w:vMerge/>
          </w:tcPr>
          <w:p w14:paraId="7BA1D933" w14:textId="77777777" w:rsidR="00552742" w:rsidRPr="00FB2683" w:rsidRDefault="00552742" w:rsidP="006B3B1C">
            <w:pPr>
              <w:rPr>
                <w:rFonts w:cs="Arial"/>
                <w:bCs/>
                <w:sz w:val="20"/>
                <w:szCs w:val="20"/>
                <w:lang w:eastAsia="ar-SA"/>
              </w:rPr>
            </w:pPr>
          </w:p>
        </w:tc>
        <w:tc>
          <w:tcPr>
            <w:tcW w:w="4802" w:type="dxa"/>
          </w:tcPr>
          <w:p w14:paraId="0B16626E" w14:textId="77777777" w:rsidR="00552742" w:rsidRPr="00FB2683" w:rsidRDefault="00552742" w:rsidP="006B3B1C">
            <w:pPr>
              <w:rPr>
                <w:rFonts w:cs="Arial"/>
                <w:bCs/>
                <w:sz w:val="20"/>
                <w:szCs w:val="20"/>
                <w:lang w:eastAsia="ar-SA"/>
              </w:rPr>
            </w:pPr>
            <w:r w:rsidRPr="00FB2683">
              <w:rPr>
                <w:rFonts w:cs="Arial"/>
                <w:bCs/>
                <w:sz w:val="20"/>
                <w:szCs w:val="20"/>
                <w:lang w:eastAsia="ar-SA"/>
              </w:rPr>
              <w:t>6.2. Percentage of targeted population with sustained climate-resilient alternative livelihoods</w:t>
            </w:r>
          </w:p>
        </w:tc>
      </w:tr>
      <w:tr w:rsidR="00552742" w:rsidRPr="00FB2683" w14:paraId="48280959" w14:textId="77777777" w:rsidTr="006B3B1C">
        <w:trPr>
          <w:trHeight w:hRule="exact" w:val="811"/>
        </w:trPr>
        <w:tc>
          <w:tcPr>
            <w:tcW w:w="4918" w:type="dxa"/>
            <w:vMerge w:val="restart"/>
            <w:shd w:val="clear" w:color="auto" w:fill="F4F9EA"/>
          </w:tcPr>
          <w:p w14:paraId="24538BB4" w14:textId="77777777" w:rsidR="00552742" w:rsidRPr="00FB2683" w:rsidRDefault="00552742" w:rsidP="006B3B1C">
            <w:pPr>
              <w:rPr>
                <w:rFonts w:cs="Arial"/>
                <w:bCs/>
                <w:sz w:val="20"/>
                <w:szCs w:val="20"/>
                <w:lang w:eastAsia="ar-SA"/>
              </w:rPr>
            </w:pPr>
            <w:r w:rsidRPr="008B15DE">
              <w:rPr>
                <w:rFonts w:cs="Arial"/>
                <w:b/>
                <w:bCs/>
                <w:sz w:val="20"/>
                <w:szCs w:val="20"/>
                <w:lang w:eastAsia="ar-SA"/>
              </w:rPr>
              <w:t>Output 6</w:t>
            </w:r>
            <w:r w:rsidRPr="00FB2683">
              <w:rPr>
                <w:rFonts w:cs="Arial"/>
                <w:bCs/>
                <w:sz w:val="20"/>
                <w:szCs w:val="20"/>
                <w:lang w:eastAsia="ar-SA"/>
              </w:rPr>
              <w:t>: Targeted individual and community livelihood strategies strengthened in relation to climate change impacts, including variability</w:t>
            </w:r>
          </w:p>
        </w:tc>
        <w:tc>
          <w:tcPr>
            <w:tcW w:w="4802" w:type="dxa"/>
            <w:shd w:val="clear" w:color="auto" w:fill="F4F9EA"/>
          </w:tcPr>
          <w:p w14:paraId="34234558" w14:textId="77777777" w:rsidR="00552742" w:rsidRPr="00FB2683" w:rsidRDefault="00552742" w:rsidP="006B3B1C">
            <w:pPr>
              <w:rPr>
                <w:rFonts w:cs="Arial"/>
                <w:bCs/>
                <w:sz w:val="20"/>
                <w:szCs w:val="20"/>
                <w:lang w:eastAsia="ar-SA"/>
              </w:rPr>
            </w:pPr>
            <w:r w:rsidRPr="00FB2683">
              <w:rPr>
                <w:rFonts w:cs="Arial"/>
                <w:bCs/>
                <w:sz w:val="20"/>
                <w:szCs w:val="20"/>
                <w:lang w:eastAsia="ar-SA"/>
              </w:rPr>
              <w:t>6.1.1.No. and type of adaptation assets (tangible and intangible) created or strengthened in support of individual or community livelihood strategies</w:t>
            </w:r>
          </w:p>
        </w:tc>
      </w:tr>
      <w:tr w:rsidR="00552742" w:rsidRPr="00FB2683" w14:paraId="600F7A66" w14:textId="77777777" w:rsidTr="006B3B1C">
        <w:trPr>
          <w:trHeight w:hRule="exact" w:val="532"/>
        </w:trPr>
        <w:tc>
          <w:tcPr>
            <w:tcW w:w="4918" w:type="dxa"/>
            <w:vMerge/>
            <w:shd w:val="clear" w:color="auto" w:fill="F4F9EA"/>
          </w:tcPr>
          <w:p w14:paraId="42FB8701" w14:textId="77777777" w:rsidR="00552742" w:rsidRPr="00FB2683" w:rsidRDefault="00552742" w:rsidP="006B3B1C">
            <w:pPr>
              <w:rPr>
                <w:rFonts w:cs="Arial"/>
                <w:bCs/>
                <w:sz w:val="20"/>
                <w:szCs w:val="20"/>
                <w:lang w:eastAsia="ar-SA"/>
              </w:rPr>
            </w:pPr>
          </w:p>
        </w:tc>
        <w:tc>
          <w:tcPr>
            <w:tcW w:w="4802" w:type="dxa"/>
            <w:shd w:val="clear" w:color="auto" w:fill="F4F9EA"/>
          </w:tcPr>
          <w:p w14:paraId="46770BE0" w14:textId="77777777" w:rsidR="00552742" w:rsidRPr="00FB2683" w:rsidRDefault="00552742" w:rsidP="006B3B1C">
            <w:pPr>
              <w:rPr>
                <w:rFonts w:cs="Arial"/>
                <w:bCs/>
                <w:sz w:val="20"/>
                <w:szCs w:val="20"/>
                <w:lang w:eastAsia="ar-SA"/>
              </w:rPr>
            </w:pPr>
            <w:r w:rsidRPr="00FB2683">
              <w:rPr>
                <w:rFonts w:cs="Arial"/>
                <w:bCs/>
                <w:sz w:val="20"/>
                <w:szCs w:val="20"/>
                <w:lang w:eastAsia="ar-SA"/>
              </w:rPr>
              <w:t>6.2.1. Type of income sources for households generated under climate change scenario</w:t>
            </w:r>
          </w:p>
        </w:tc>
      </w:tr>
      <w:tr w:rsidR="00552742" w:rsidRPr="00FB2683" w14:paraId="292DF279" w14:textId="77777777" w:rsidTr="006B3B1C">
        <w:trPr>
          <w:trHeight w:hRule="exact" w:val="541"/>
        </w:trPr>
        <w:tc>
          <w:tcPr>
            <w:tcW w:w="4918" w:type="dxa"/>
          </w:tcPr>
          <w:p w14:paraId="4CD775B8" w14:textId="77777777" w:rsidR="00552742" w:rsidRPr="00FB2683" w:rsidRDefault="00552742" w:rsidP="006B3B1C">
            <w:pPr>
              <w:rPr>
                <w:rFonts w:cs="Arial"/>
                <w:b/>
                <w:bCs/>
                <w:sz w:val="20"/>
                <w:szCs w:val="20"/>
                <w:lang w:eastAsia="ar-SA"/>
              </w:rPr>
            </w:pPr>
            <w:r w:rsidRPr="00FB2683">
              <w:rPr>
                <w:rFonts w:cs="Arial"/>
                <w:b/>
                <w:bCs/>
                <w:sz w:val="20"/>
                <w:szCs w:val="20"/>
                <w:lang w:eastAsia="ar-SA"/>
              </w:rPr>
              <w:t>Outcome 7: Improved policies and regulations that promote and enforce resilience measures</w:t>
            </w:r>
          </w:p>
        </w:tc>
        <w:tc>
          <w:tcPr>
            <w:tcW w:w="4802" w:type="dxa"/>
          </w:tcPr>
          <w:p w14:paraId="00CBE572" w14:textId="77777777" w:rsidR="00552742" w:rsidRPr="00FB2683" w:rsidRDefault="00552742" w:rsidP="006B3B1C">
            <w:pPr>
              <w:rPr>
                <w:rFonts w:cs="Arial"/>
                <w:bCs/>
                <w:sz w:val="20"/>
                <w:szCs w:val="20"/>
                <w:lang w:eastAsia="ar-SA"/>
              </w:rPr>
            </w:pPr>
            <w:r w:rsidRPr="00FB2683">
              <w:rPr>
                <w:rFonts w:cs="Arial"/>
                <w:bCs/>
                <w:sz w:val="20"/>
                <w:szCs w:val="20"/>
                <w:lang w:eastAsia="ar-SA"/>
              </w:rPr>
              <w:t>7. Climate change priorities are integrated into national development strategy</w:t>
            </w:r>
          </w:p>
        </w:tc>
      </w:tr>
      <w:tr w:rsidR="00552742" w:rsidRPr="00FB2683" w14:paraId="716F7516" w14:textId="77777777" w:rsidTr="006B3B1C">
        <w:trPr>
          <w:trHeight w:hRule="exact" w:val="631"/>
        </w:trPr>
        <w:tc>
          <w:tcPr>
            <w:tcW w:w="4918" w:type="dxa"/>
            <w:vMerge w:val="restart"/>
            <w:shd w:val="clear" w:color="auto" w:fill="F4F9EA"/>
          </w:tcPr>
          <w:p w14:paraId="62BBDE4D" w14:textId="77777777" w:rsidR="00552742" w:rsidRPr="00197112" w:rsidRDefault="00552742" w:rsidP="006B3B1C">
            <w:pPr>
              <w:rPr>
                <w:rFonts w:cs="Arial"/>
                <w:bCs/>
                <w:sz w:val="20"/>
                <w:szCs w:val="20"/>
                <w:lang w:eastAsia="ar-SA"/>
              </w:rPr>
            </w:pPr>
            <w:r w:rsidRPr="00197112">
              <w:rPr>
                <w:rFonts w:cs="Arial"/>
                <w:b/>
                <w:bCs/>
                <w:sz w:val="20"/>
                <w:szCs w:val="20"/>
                <w:lang w:eastAsia="ar-SA"/>
              </w:rPr>
              <w:t>Output 7</w:t>
            </w:r>
            <w:r w:rsidRPr="00197112">
              <w:rPr>
                <w:rFonts w:cs="Arial"/>
                <w:bCs/>
                <w:sz w:val="20"/>
                <w:szCs w:val="20"/>
                <w:lang w:eastAsia="ar-SA"/>
              </w:rPr>
              <w:t>: Improved integration of climate-resilience strategies into country development plans</w:t>
            </w:r>
          </w:p>
        </w:tc>
        <w:tc>
          <w:tcPr>
            <w:tcW w:w="4802" w:type="dxa"/>
            <w:shd w:val="clear" w:color="auto" w:fill="F4F9EA"/>
          </w:tcPr>
          <w:p w14:paraId="5C4C2D37" w14:textId="77777777" w:rsidR="00552742" w:rsidRPr="00197112" w:rsidRDefault="00552742" w:rsidP="006B3B1C">
            <w:pPr>
              <w:rPr>
                <w:rFonts w:cs="Arial"/>
                <w:bCs/>
                <w:sz w:val="20"/>
                <w:szCs w:val="20"/>
                <w:lang w:eastAsia="ar-SA"/>
              </w:rPr>
            </w:pPr>
            <w:r w:rsidRPr="00197112">
              <w:rPr>
                <w:rFonts w:cs="Arial"/>
                <w:bCs/>
                <w:sz w:val="20"/>
                <w:szCs w:val="20"/>
                <w:lang w:eastAsia="ar-SA"/>
              </w:rPr>
              <w:t>7.1. No. of policies introduced or adjusted to address climate change risks (by sector)</w:t>
            </w:r>
          </w:p>
        </w:tc>
      </w:tr>
      <w:tr w:rsidR="00552742" w:rsidRPr="00FB2683" w14:paraId="2E953B22" w14:textId="77777777" w:rsidTr="006B3B1C">
        <w:trPr>
          <w:trHeight w:hRule="exact" w:val="631"/>
        </w:trPr>
        <w:tc>
          <w:tcPr>
            <w:tcW w:w="4918" w:type="dxa"/>
            <w:vMerge/>
            <w:shd w:val="clear" w:color="auto" w:fill="F4F9EA"/>
          </w:tcPr>
          <w:p w14:paraId="5BEBD297" w14:textId="77777777" w:rsidR="00552742" w:rsidRPr="00197112" w:rsidRDefault="00552742" w:rsidP="006B3B1C">
            <w:pPr>
              <w:rPr>
                <w:rFonts w:cs="Arial"/>
                <w:bCs/>
                <w:sz w:val="20"/>
                <w:szCs w:val="20"/>
                <w:lang w:eastAsia="ar-SA"/>
              </w:rPr>
            </w:pPr>
          </w:p>
        </w:tc>
        <w:tc>
          <w:tcPr>
            <w:tcW w:w="4802" w:type="dxa"/>
            <w:shd w:val="clear" w:color="auto" w:fill="F4F9EA"/>
          </w:tcPr>
          <w:p w14:paraId="00FABF9B" w14:textId="77777777" w:rsidR="00552742" w:rsidRPr="00197112" w:rsidRDefault="00552742" w:rsidP="006B3B1C">
            <w:pPr>
              <w:rPr>
                <w:rFonts w:cs="Arial"/>
                <w:bCs/>
                <w:sz w:val="20"/>
                <w:szCs w:val="20"/>
                <w:lang w:eastAsia="ar-SA"/>
              </w:rPr>
            </w:pPr>
            <w:r w:rsidRPr="00197112">
              <w:rPr>
                <w:rFonts w:cs="Arial"/>
                <w:bCs/>
                <w:sz w:val="20"/>
                <w:szCs w:val="20"/>
                <w:lang w:eastAsia="ar-SA"/>
              </w:rPr>
              <w:t>7.2. No. of targeted development strategies with incorporated climate change priorities enforced</w:t>
            </w:r>
          </w:p>
        </w:tc>
      </w:tr>
      <w:tr w:rsidR="00552742" w:rsidRPr="00FB2683" w14:paraId="30728914" w14:textId="77777777" w:rsidTr="008B15DE">
        <w:trPr>
          <w:trHeight w:hRule="exact" w:val="784"/>
        </w:trPr>
        <w:tc>
          <w:tcPr>
            <w:tcW w:w="4918" w:type="dxa"/>
            <w:shd w:val="clear" w:color="auto" w:fill="F4F9EA"/>
          </w:tcPr>
          <w:p w14:paraId="2E0A4612" w14:textId="77777777" w:rsidR="00552742" w:rsidRPr="00197112" w:rsidRDefault="00552742" w:rsidP="006B3B1C">
            <w:pPr>
              <w:rPr>
                <w:rFonts w:cs="Arial"/>
                <w:b/>
                <w:bCs/>
                <w:sz w:val="20"/>
                <w:szCs w:val="20"/>
                <w:lang w:eastAsia="ar-SA"/>
              </w:rPr>
            </w:pPr>
            <w:r w:rsidRPr="00197112">
              <w:rPr>
                <w:rFonts w:cs="Arial"/>
                <w:b/>
                <w:bCs/>
                <w:sz w:val="20"/>
                <w:szCs w:val="20"/>
                <w:lang w:eastAsia="ar-SA"/>
              </w:rPr>
              <w:t xml:space="preserve">Outcome 8: Support the development and diffusion of innovative adaptation practices, tools and technologies </w:t>
            </w:r>
          </w:p>
        </w:tc>
        <w:tc>
          <w:tcPr>
            <w:tcW w:w="4802" w:type="dxa"/>
            <w:shd w:val="clear" w:color="auto" w:fill="F4F9EA"/>
          </w:tcPr>
          <w:p w14:paraId="5B2EE0CA" w14:textId="77777777" w:rsidR="00552742" w:rsidRPr="00197112" w:rsidRDefault="00552742" w:rsidP="006B3B1C">
            <w:pPr>
              <w:rPr>
                <w:rFonts w:cs="Arial"/>
                <w:bCs/>
                <w:sz w:val="20"/>
                <w:szCs w:val="20"/>
                <w:lang w:eastAsia="ar-SA"/>
              </w:rPr>
            </w:pPr>
            <w:r w:rsidRPr="00197112">
              <w:rPr>
                <w:rFonts w:cs="Arial"/>
                <w:bCs/>
                <w:sz w:val="20"/>
                <w:szCs w:val="20"/>
                <w:lang w:eastAsia="ar-SA"/>
              </w:rPr>
              <w:t xml:space="preserve">8. Innovative adaptation practices are rolled out, scaled up, encouraged and/or accelerated at regional, national and/or subnational level. </w:t>
            </w:r>
          </w:p>
        </w:tc>
      </w:tr>
      <w:tr w:rsidR="00552742" w:rsidRPr="00FB2683" w14:paraId="6C9FA752" w14:textId="77777777" w:rsidTr="008B15DE">
        <w:trPr>
          <w:trHeight w:hRule="exact" w:val="541"/>
        </w:trPr>
        <w:tc>
          <w:tcPr>
            <w:tcW w:w="4918" w:type="dxa"/>
            <w:vMerge w:val="restart"/>
            <w:shd w:val="clear" w:color="auto" w:fill="F4F9EA"/>
          </w:tcPr>
          <w:p w14:paraId="35017E69" w14:textId="77777777" w:rsidR="00552742" w:rsidRPr="00197112" w:rsidRDefault="00552742" w:rsidP="006B3B1C">
            <w:pPr>
              <w:rPr>
                <w:rFonts w:cs="Arial"/>
                <w:bCs/>
                <w:sz w:val="20"/>
                <w:szCs w:val="20"/>
                <w:lang w:eastAsia="ar-SA"/>
              </w:rPr>
            </w:pPr>
            <w:r w:rsidRPr="00197112">
              <w:rPr>
                <w:rFonts w:cs="Arial"/>
                <w:b/>
                <w:bCs/>
                <w:sz w:val="20"/>
                <w:szCs w:val="20"/>
                <w:lang w:eastAsia="ar-SA"/>
              </w:rPr>
              <w:t>Output 8</w:t>
            </w:r>
            <w:r w:rsidRPr="00197112">
              <w:rPr>
                <w:rFonts w:cs="Arial"/>
                <w:bCs/>
                <w:sz w:val="20"/>
                <w:szCs w:val="20"/>
                <w:lang w:eastAsia="ar-SA"/>
              </w:rPr>
              <w:t xml:space="preserve">: Viable innovations are rolled out, scaled up, encouraged and/or accelerated. </w:t>
            </w:r>
          </w:p>
        </w:tc>
        <w:tc>
          <w:tcPr>
            <w:tcW w:w="4802" w:type="dxa"/>
            <w:shd w:val="clear" w:color="auto" w:fill="F4F9EA"/>
          </w:tcPr>
          <w:p w14:paraId="155B5A30" w14:textId="77777777" w:rsidR="00552742" w:rsidRPr="00197112" w:rsidRDefault="00552742" w:rsidP="006B3B1C">
            <w:pPr>
              <w:rPr>
                <w:rFonts w:cs="Arial"/>
                <w:bCs/>
                <w:sz w:val="20"/>
                <w:szCs w:val="20"/>
                <w:lang w:eastAsia="ar-SA"/>
              </w:rPr>
            </w:pPr>
            <w:r w:rsidRPr="00197112">
              <w:rPr>
                <w:rFonts w:cs="Arial"/>
                <w:bCs/>
                <w:sz w:val="20"/>
                <w:szCs w:val="20"/>
                <w:lang w:eastAsia="ar-SA"/>
              </w:rPr>
              <w:t>8.1. No. of innovative adaptation practices, tools and technologies accelerated, scaled-up and/or replicated</w:t>
            </w:r>
          </w:p>
        </w:tc>
      </w:tr>
      <w:tr w:rsidR="00552742" w:rsidRPr="00FB2683" w14:paraId="505B7A72" w14:textId="77777777" w:rsidTr="006B3B1C">
        <w:trPr>
          <w:trHeight w:hRule="exact" w:val="811"/>
        </w:trPr>
        <w:tc>
          <w:tcPr>
            <w:tcW w:w="4918" w:type="dxa"/>
            <w:vMerge/>
            <w:shd w:val="clear" w:color="auto" w:fill="F4F9EA"/>
          </w:tcPr>
          <w:p w14:paraId="43E2E45B" w14:textId="77777777" w:rsidR="00552742" w:rsidRPr="00197112" w:rsidRDefault="00552742" w:rsidP="006B3B1C">
            <w:pPr>
              <w:rPr>
                <w:rFonts w:cs="Arial"/>
                <w:bCs/>
                <w:sz w:val="20"/>
                <w:szCs w:val="20"/>
                <w:lang w:eastAsia="ar-SA"/>
              </w:rPr>
            </w:pPr>
          </w:p>
        </w:tc>
        <w:tc>
          <w:tcPr>
            <w:tcW w:w="4802" w:type="dxa"/>
            <w:shd w:val="clear" w:color="auto" w:fill="F4F9EA"/>
          </w:tcPr>
          <w:p w14:paraId="725F62BA" w14:textId="77777777" w:rsidR="00552742" w:rsidRPr="00197112" w:rsidRDefault="00552742" w:rsidP="006B3B1C">
            <w:pPr>
              <w:rPr>
                <w:rFonts w:cs="Arial"/>
                <w:bCs/>
                <w:sz w:val="20"/>
                <w:szCs w:val="20"/>
                <w:lang w:eastAsia="ar-SA"/>
              </w:rPr>
            </w:pPr>
            <w:r w:rsidRPr="00197112">
              <w:rPr>
                <w:rFonts w:cs="Arial"/>
                <w:bCs/>
                <w:sz w:val="20"/>
                <w:szCs w:val="20"/>
                <w:lang w:eastAsia="ar-SA"/>
              </w:rPr>
              <w:t xml:space="preserve">8.2. No. of key findings on effective, efficient adaptation practices, products and technologies generated  </w:t>
            </w:r>
          </w:p>
        </w:tc>
      </w:tr>
    </w:tbl>
    <w:p w14:paraId="1ECB75FD" w14:textId="77777777" w:rsidR="00552742" w:rsidRPr="00114F7F" w:rsidRDefault="00552742" w:rsidP="00437DD3">
      <w:pPr>
        <w:pStyle w:val="Default"/>
        <w:rPr>
          <w:sz w:val="22"/>
          <w:szCs w:val="22"/>
        </w:rPr>
      </w:pPr>
    </w:p>
    <w:p w14:paraId="37785CEC" w14:textId="797F1457" w:rsidR="00437DD3" w:rsidRDefault="00437DD3" w:rsidP="00E719AB">
      <w:pPr>
        <w:pStyle w:val="Default"/>
        <w:numPr>
          <w:ilvl w:val="0"/>
          <w:numId w:val="11"/>
        </w:numPr>
        <w:rPr>
          <w:sz w:val="22"/>
          <w:szCs w:val="22"/>
          <w:lang w:val="en-GB"/>
        </w:rPr>
      </w:pPr>
      <w:r>
        <w:rPr>
          <w:sz w:val="22"/>
          <w:szCs w:val="22"/>
          <w:lang w:val="en-GB"/>
        </w:rPr>
        <w:t>T</w:t>
      </w:r>
      <w:r w:rsidRPr="0059541F">
        <w:rPr>
          <w:sz w:val="22"/>
          <w:szCs w:val="22"/>
          <w:lang w:val="en-GB"/>
        </w:rPr>
        <w:t xml:space="preserve">he AF </w:t>
      </w:r>
      <w:r>
        <w:rPr>
          <w:sz w:val="22"/>
          <w:szCs w:val="22"/>
          <w:lang w:val="en-GB"/>
        </w:rPr>
        <w:t>five</w:t>
      </w:r>
      <w:r w:rsidRPr="0059541F">
        <w:rPr>
          <w:sz w:val="22"/>
          <w:szCs w:val="22"/>
          <w:lang w:val="en-GB"/>
        </w:rPr>
        <w:t xml:space="preserve"> core indicators</w:t>
      </w:r>
      <w:r>
        <w:rPr>
          <w:sz w:val="22"/>
          <w:szCs w:val="22"/>
          <w:lang w:val="en-GB"/>
        </w:rPr>
        <w:t xml:space="preserve"> allow the Fund to aggregat</w:t>
      </w:r>
      <w:r w:rsidR="00050EBF">
        <w:rPr>
          <w:sz w:val="22"/>
          <w:szCs w:val="22"/>
          <w:lang w:val="en-GB"/>
        </w:rPr>
        <w:t>e</w:t>
      </w:r>
      <w:r>
        <w:rPr>
          <w:sz w:val="22"/>
          <w:szCs w:val="22"/>
          <w:lang w:val="en-GB"/>
        </w:rPr>
        <w:t xml:space="preserve"> quantitative </w:t>
      </w:r>
      <w:r w:rsidR="00050EBF">
        <w:rPr>
          <w:sz w:val="22"/>
          <w:szCs w:val="22"/>
          <w:lang w:val="en-GB"/>
        </w:rPr>
        <w:t>indicators</w:t>
      </w:r>
      <w:r>
        <w:rPr>
          <w:sz w:val="22"/>
          <w:szCs w:val="22"/>
          <w:lang w:val="en-GB"/>
        </w:rPr>
        <w:t xml:space="preserve"> for a portfolio that is, by nature, </w:t>
      </w:r>
      <w:r w:rsidR="00050EBF">
        <w:rPr>
          <w:sz w:val="22"/>
          <w:szCs w:val="22"/>
          <w:lang w:val="en-GB"/>
        </w:rPr>
        <w:t>diverse</w:t>
      </w:r>
      <w:r>
        <w:rPr>
          <w:sz w:val="22"/>
          <w:szCs w:val="22"/>
          <w:lang w:val="en-GB"/>
        </w:rPr>
        <w:t xml:space="preserve"> (spanning from </w:t>
      </w:r>
      <w:r w:rsidRPr="0059541F">
        <w:rPr>
          <w:sz w:val="22"/>
          <w:szCs w:val="22"/>
          <w:lang w:val="en-GB"/>
        </w:rPr>
        <w:t xml:space="preserve">agriculture </w:t>
      </w:r>
      <w:r>
        <w:rPr>
          <w:sz w:val="22"/>
          <w:szCs w:val="22"/>
          <w:lang w:val="en-GB"/>
        </w:rPr>
        <w:t xml:space="preserve">to </w:t>
      </w:r>
      <w:r w:rsidRPr="0059541F">
        <w:rPr>
          <w:sz w:val="22"/>
          <w:szCs w:val="22"/>
          <w:lang w:val="en-GB"/>
        </w:rPr>
        <w:t>water management, coastal management, rural development, food security,</w:t>
      </w:r>
      <w:r>
        <w:rPr>
          <w:sz w:val="22"/>
          <w:szCs w:val="22"/>
          <w:lang w:val="en-GB"/>
        </w:rPr>
        <w:t xml:space="preserve"> and </w:t>
      </w:r>
      <w:r w:rsidRPr="0059541F">
        <w:rPr>
          <w:sz w:val="22"/>
          <w:szCs w:val="22"/>
          <w:lang w:val="en-GB"/>
        </w:rPr>
        <w:t>Disaster Risk Reduction</w:t>
      </w:r>
      <w:r>
        <w:rPr>
          <w:sz w:val="22"/>
          <w:szCs w:val="22"/>
          <w:lang w:val="en-GB"/>
        </w:rPr>
        <w:t>, among others). To increase transparency and demonstrate value for money, the Board has approved two impact-level results and five associated indicators to track under these impacts. These five indicators, summarized in Table 2 below, and their associated methodologies are available publicly at</w:t>
      </w:r>
      <w:r w:rsidR="00552742">
        <w:rPr>
          <w:sz w:val="22"/>
          <w:szCs w:val="22"/>
          <w:lang w:val="en-GB"/>
        </w:rPr>
        <w:t xml:space="preserve">: </w:t>
      </w:r>
      <w:r>
        <w:rPr>
          <w:sz w:val="22"/>
          <w:szCs w:val="22"/>
          <w:lang w:val="en-GB"/>
        </w:rPr>
        <w:t>(</w:t>
      </w:r>
      <w:hyperlink r:id="rId14" w:history="1">
        <w:r w:rsidRPr="00D20D4F">
          <w:rPr>
            <w:rStyle w:val="Hyperlink"/>
            <w:sz w:val="22"/>
            <w:szCs w:val="22"/>
            <w:lang w:val="en-GB"/>
          </w:rPr>
          <w:t>https://www.adaptation-fund.org/sites/default/files/AF%20Core%20Indicator%20Methodologies.pdf</w:t>
        </w:r>
      </w:hyperlink>
      <w:r w:rsidRPr="0059541F">
        <w:rPr>
          <w:sz w:val="22"/>
          <w:szCs w:val="22"/>
          <w:lang w:val="en-GB"/>
        </w:rPr>
        <w:t>)</w:t>
      </w:r>
      <w:r>
        <w:rPr>
          <w:sz w:val="22"/>
          <w:szCs w:val="22"/>
          <w:lang w:val="en-GB"/>
        </w:rPr>
        <w:t>.</w:t>
      </w:r>
    </w:p>
    <w:p w14:paraId="091AF53E" w14:textId="77777777" w:rsidR="00552742" w:rsidRDefault="00552742" w:rsidP="00437DD3">
      <w:pPr>
        <w:pStyle w:val="Caption"/>
        <w:keepNext/>
      </w:pPr>
    </w:p>
    <w:p w14:paraId="1F9193C4" w14:textId="7350F237" w:rsidR="00437DD3" w:rsidRPr="008B15DE" w:rsidRDefault="00437DD3" w:rsidP="00437DD3">
      <w:pPr>
        <w:pStyle w:val="Caption"/>
        <w:keepNext/>
        <w:rPr>
          <w:sz w:val="28"/>
          <w:szCs w:val="28"/>
        </w:rPr>
      </w:pPr>
      <w:r w:rsidRPr="008B15DE">
        <w:rPr>
          <w:sz w:val="28"/>
          <w:szCs w:val="28"/>
        </w:rPr>
        <w:t xml:space="preserve">Table </w:t>
      </w:r>
      <w:r w:rsidR="00BF7DB6" w:rsidRPr="008B15DE">
        <w:rPr>
          <w:sz w:val="28"/>
          <w:szCs w:val="28"/>
        </w:rPr>
        <w:fldChar w:fldCharType="begin"/>
      </w:r>
      <w:r w:rsidR="00BF7DB6" w:rsidRPr="008B15DE">
        <w:rPr>
          <w:sz w:val="28"/>
          <w:szCs w:val="28"/>
        </w:rPr>
        <w:instrText xml:space="preserve"> SEQ Table \* ARABIC </w:instrText>
      </w:r>
      <w:r w:rsidR="00BF7DB6" w:rsidRPr="008B15DE">
        <w:rPr>
          <w:sz w:val="28"/>
          <w:szCs w:val="28"/>
        </w:rPr>
        <w:fldChar w:fldCharType="separate"/>
      </w:r>
      <w:r w:rsidRPr="008B15DE">
        <w:rPr>
          <w:noProof/>
          <w:sz w:val="28"/>
          <w:szCs w:val="28"/>
        </w:rPr>
        <w:t>2</w:t>
      </w:r>
      <w:r w:rsidR="00BF7DB6" w:rsidRPr="008B15DE">
        <w:rPr>
          <w:noProof/>
          <w:sz w:val="28"/>
          <w:szCs w:val="28"/>
        </w:rPr>
        <w:fldChar w:fldCharType="end"/>
      </w:r>
      <w:r w:rsidRPr="008B15DE">
        <w:rPr>
          <w:sz w:val="28"/>
          <w:szCs w:val="28"/>
        </w:rPr>
        <w:t xml:space="preserve"> : AF </w:t>
      </w:r>
      <w:r w:rsidR="00552742">
        <w:rPr>
          <w:sz w:val="28"/>
          <w:szCs w:val="28"/>
        </w:rPr>
        <w:t>C</w:t>
      </w:r>
      <w:r w:rsidRPr="008B15DE">
        <w:rPr>
          <w:sz w:val="28"/>
          <w:szCs w:val="28"/>
        </w:rPr>
        <w:t xml:space="preserve">ore </w:t>
      </w:r>
      <w:r w:rsidR="00552742">
        <w:rPr>
          <w:sz w:val="28"/>
          <w:szCs w:val="28"/>
        </w:rPr>
        <w:t>I</w:t>
      </w:r>
      <w:r w:rsidRPr="008B15DE">
        <w:rPr>
          <w:sz w:val="28"/>
          <w:szCs w:val="28"/>
        </w:rPr>
        <w:t>ndicators</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6875"/>
      </w:tblGrid>
      <w:tr w:rsidR="00437DD3" w:rsidRPr="00142691" w14:paraId="3A132AB0" w14:textId="77777777" w:rsidTr="0022150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749" w:type="pct"/>
            <w:tcBorders>
              <w:bottom w:val="none" w:sz="0" w:space="0" w:color="auto"/>
              <w:right w:val="none" w:sz="0" w:space="0" w:color="auto"/>
            </w:tcBorders>
            <w:noWrap/>
            <w:hideMark/>
          </w:tcPr>
          <w:p w14:paraId="2EDE8B5D" w14:textId="77777777" w:rsidR="00437DD3" w:rsidRPr="00142691" w:rsidRDefault="00437DD3" w:rsidP="00221501">
            <w:pPr>
              <w:rPr>
                <w:rFonts w:cs="Arial"/>
                <w:b w:val="0"/>
                <w:bCs w:val="0"/>
              </w:rPr>
            </w:pPr>
            <w:r w:rsidRPr="00142691">
              <w:rPr>
                <w:rFonts w:cs="Arial"/>
              </w:rPr>
              <w:t>Impact</w:t>
            </w:r>
            <w:r>
              <w:rPr>
                <w:rFonts w:cs="Arial"/>
              </w:rPr>
              <w:t>-level results</w:t>
            </w:r>
          </w:p>
        </w:tc>
        <w:tc>
          <w:tcPr>
            <w:tcW w:w="3251" w:type="pct"/>
            <w:noWrap/>
            <w:hideMark/>
          </w:tcPr>
          <w:p w14:paraId="2A953B5D" w14:textId="77777777" w:rsidR="00437DD3" w:rsidRPr="00142691" w:rsidRDefault="00437DD3" w:rsidP="00221501">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Core i</w:t>
            </w:r>
            <w:r w:rsidRPr="00142691">
              <w:rPr>
                <w:rFonts w:cs="Arial"/>
              </w:rPr>
              <w:t>ndicators</w:t>
            </w:r>
          </w:p>
        </w:tc>
      </w:tr>
      <w:tr w:rsidR="00437DD3" w:rsidRPr="00B47E37" w14:paraId="43381103" w14:textId="77777777" w:rsidTr="00221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9" w:type="pct"/>
            <w:vMerge w:val="restart"/>
            <w:tcBorders>
              <w:top w:val="none" w:sz="0" w:space="0" w:color="auto"/>
              <w:bottom w:val="none" w:sz="0" w:space="0" w:color="auto"/>
              <w:right w:val="none" w:sz="0" w:space="0" w:color="auto"/>
            </w:tcBorders>
            <w:hideMark/>
          </w:tcPr>
          <w:p w14:paraId="0C597BDB" w14:textId="77777777" w:rsidR="00437DD3" w:rsidRPr="00A3705D" w:rsidRDefault="00437DD3" w:rsidP="00221501">
            <w:pPr>
              <w:rPr>
                <w:rFonts w:cs="Arial"/>
                <w:b w:val="0"/>
                <w:color w:val="000000"/>
              </w:rPr>
            </w:pPr>
            <w:r w:rsidRPr="00A3705D">
              <w:rPr>
                <w:rFonts w:cs="Arial"/>
                <w:b w:val="0"/>
                <w:color w:val="000000"/>
              </w:rPr>
              <w:t>Increased adaptive capacity of communities to respond to the impacts of climate change</w:t>
            </w:r>
          </w:p>
        </w:tc>
        <w:tc>
          <w:tcPr>
            <w:tcW w:w="3251" w:type="pct"/>
            <w:tcBorders>
              <w:top w:val="none" w:sz="0" w:space="0" w:color="auto"/>
              <w:bottom w:val="none" w:sz="0" w:space="0" w:color="auto"/>
            </w:tcBorders>
            <w:noWrap/>
            <w:hideMark/>
          </w:tcPr>
          <w:p w14:paraId="5FF132D5" w14:textId="77777777" w:rsidR="00437DD3" w:rsidRPr="00B47E37" w:rsidRDefault="00437DD3" w:rsidP="00221501">
            <w:pPr>
              <w:cnfStyle w:val="000000100000" w:firstRow="0" w:lastRow="0" w:firstColumn="0" w:lastColumn="0" w:oddVBand="0" w:evenVBand="0" w:oddHBand="1" w:evenHBand="0" w:firstRowFirstColumn="0" w:firstRowLastColumn="0" w:lastRowFirstColumn="0" w:lastRowLastColumn="0"/>
              <w:rPr>
                <w:rFonts w:cs="Arial"/>
                <w:color w:val="000000"/>
              </w:rPr>
            </w:pPr>
            <w:r w:rsidRPr="00B47E37">
              <w:rPr>
                <w:rFonts w:cs="Arial"/>
                <w:color w:val="000000"/>
              </w:rPr>
              <w:t>Number of beneficiaries (direct and indirect)</w:t>
            </w:r>
          </w:p>
        </w:tc>
      </w:tr>
      <w:tr w:rsidR="00437DD3" w:rsidRPr="00B47E37" w14:paraId="73C1F324" w14:textId="77777777" w:rsidTr="00221501">
        <w:trPr>
          <w:trHeight w:val="300"/>
        </w:trPr>
        <w:tc>
          <w:tcPr>
            <w:cnfStyle w:val="001000000000" w:firstRow="0" w:lastRow="0" w:firstColumn="1" w:lastColumn="0" w:oddVBand="0" w:evenVBand="0" w:oddHBand="0" w:evenHBand="0" w:firstRowFirstColumn="0" w:firstRowLastColumn="0" w:lastRowFirstColumn="0" w:lastRowLastColumn="0"/>
            <w:tcW w:w="1749" w:type="pct"/>
            <w:vMerge/>
            <w:tcBorders>
              <w:right w:val="none" w:sz="0" w:space="0" w:color="auto"/>
            </w:tcBorders>
            <w:hideMark/>
          </w:tcPr>
          <w:p w14:paraId="58F16EB0" w14:textId="77777777" w:rsidR="00437DD3" w:rsidRPr="00A3705D" w:rsidRDefault="00437DD3" w:rsidP="00221501">
            <w:pPr>
              <w:rPr>
                <w:rFonts w:cs="Arial"/>
                <w:b w:val="0"/>
                <w:color w:val="000000"/>
              </w:rPr>
            </w:pPr>
          </w:p>
        </w:tc>
        <w:tc>
          <w:tcPr>
            <w:tcW w:w="3251" w:type="pct"/>
            <w:noWrap/>
            <w:hideMark/>
          </w:tcPr>
          <w:p w14:paraId="41304488" w14:textId="77777777" w:rsidR="00437DD3" w:rsidRPr="00B47E37" w:rsidRDefault="00437DD3" w:rsidP="00221501">
            <w:pPr>
              <w:cnfStyle w:val="000000000000" w:firstRow="0" w:lastRow="0" w:firstColumn="0" w:lastColumn="0" w:oddVBand="0" w:evenVBand="0" w:oddHBand="0" w:evenHBand="0" w:firstRowFirstColumn="0" w:firstRowLastColumn="0" w:lastRowFirstColumn="0" w:lastRowLastColumn="0"/>
              <w:rPr>
                <w:rFonts w:cs="Arial"/>
                <w:color w:val="000000"/>
              </w:rPr>
            </w:pPr>
            <w:r w:rsidRPr="00B47E37">
              <w:rPr>
                <w:rFonts w:cs="Arial"/>
                <w:color w:val="000000"/>
              </w:rPr>
              <w:t>Number of Early warning systems</w:t>
            </w:r>
          </w:p>
        </w:tc>
      </w:tr>
      <w:tr w:rsidR="00437DD3" w:rsidRPr="00B47E37" w14:paraId="6C532A30" w14:textId="77777777" w:rsidTr="00221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9" w:type="pct"/>
            <w:vMerge/>
            <w:tcBorders>
              <w:top w:val="none" w:sz="0" w:space="0" w:color="auto"/>
              <w:bottom w:val="none" w:sz="0" w:space="0" w:color="auto"/>
              <w:right w:val="none" w:sz="0" w:space="0" w:color="auto"/>
            </w:tcBorders>
            <w:hideMark/>
          </w:tcPr>
          <w:p w14:paraId="72998ED5" w14:textId="77777777" w:rsidR="00437DD3" w:rsidRPr="00A3705D" w:rsidRDefault="00437DD3" w:rsidP="00221501">
            <w:pPr>
              <w:rPr>
                <w:rFonts w:cs="Arial"/>
                <w:b w:val="0"/>
                <w:color w:val="000000"/>
              </w:rPr>
            </w:pPr>
          </w:p>
        </w:tc>
        <w:tc>
          <w:tcPr>
            <w:tcW w:w="3251" w:type="pct"/>
            <w:tcBorders>
              <w:top w:val="none" w:sz="0" w:space="0" w:color="auto"/>
              <w:bottom w:val="none" w:sz="0" w:space="0" w:color="auto"/>
            </w:tcBorders>
            <w:noWrap/>
            <w:hideMark/>
          </w:tcPr>
          <w:p w14:paraId="08096ACF" w14:textId="77777777" w:rsidR="00437DD3" w:rsidRPr="00B47E37" w:rsidRDefault="00437DD3" w:rsidP="00221501">
            <w:pPr>
              <w:cnfStyle w:val="000000100000" w:firstRow="0" w:lastRow="0" w:firstColumn="0" w:lastColumn="0" w:oddVBand="0" w:evenVBand="0" w:oddHBand="1" w:evenHBand="0" w:firstRowFirstColumn="0" w:firstRowLastColumn="0" w:lastRowFirstColumn="0" w:lastRowLastColumn="0"/>
              <w:rPr>
                <w:rFonts w:cs="Arial"/>
                <w:color w:val="000000"/>
              </w:rPr>
            </w:pPr>
            <w:r w:rsidRPr="00B47E37">
              <w:rPr>
                <w:rFonts w:cs="Arial"/>
                <w:color w:val="000000"/>
              </w:rPr>
              <w:t>Assets produced, developed, improved, or strengthened</w:t>
            </w:r>
          </w:p>
        </w:tc>
      </w:tr>
      <w:tr w:rsidR="00437DD3" w:rsidRPr="00B47E37" w14:paraId="1CAC5C1D" w14:textId="77777777" w:rsidTr="00221501">
        <w:trPr>
          <w:trHeight w:val="300"/>
        </w:trPr>
        <w:tc>
          <w:tcPr>
            <w:cnfStyle w:val="001000000000" w:firstRow="0" w:lastRow="0" w:firstColumn="1" w:lastColumn="0" w:oddVBand="0" w:evenVBand="0" w:oddHBand="0" w:evenHBand="0" w:firstRowFirstColumn="0" w:firstRowLastColumn="0" w:lastRowFirstColumn="0" w:lastRowLastColumn="0"/>
            <w:tcW w:w="1749" w:type="pct"/>
            <w:vMerge/>
            <w:tcBorders>
              <w:right w:val="none" w:sz="0" w:space="0" w:color="auto"/>
            </w:tcBorders>
            <w:hideMark/>
          </w:tcPr>
          <w:p w14:paraId="4D866CF8" w14:textId="77777777" w:rsidR="00437DD3" w:rsidRPr="00A3705D" w:rsidRDefault="00437DD3" w:rsidP="00221501">
            <w:pPr>
              <w:rPr>
                <w:rFonts w:cs="Arial"/>
                <w:b w:val="0"/>
                <w:color w:val="000000"/>
              </w:rPr>
            </w:pPr>
          </w:p>
        </w:tc>
        <w:tc>
          <w:tcPr>
            <w:tcW w:w="3251" w:type="pct"/>
            <w:noWrap/>
            <w:hideMark/>
          </w:tcPr>
          <w:p w14:paraId="390F57E9" w14:textId="77777777" w:rsidR="00437DD3" w:rsidRPr="00B47E37" w:rsidRDefault="00437DD3" w:rsidP="00221501">
            <w:pPr>
              <w:cnfStyle w:val="000000000000" w:firstRow="0" w:lastRow="0" w:firstColumn="0" w:lastColumn="0" w:oddVBand="0" w:evenVBand="0" w:oddHBand="0" w:evenHBand="0" w:firstRowFirstColumn="0" w:firstRowLastColumn="0" w:lastRowFirstColumn="0" w:lastRowLastColumn="0"/>
              <w:rPr>
                <w:rFonts w:cs="Arial"/>
                <w:color w:val="000000"/>
              </w:rPr>
            </w:pPr>
            <w:r w:rsidRPr="00B47E37">
              <w:rPr>
                <w:rFonts w:cs="Arial"/>
                <w:color w:val="000000"/>
              </w:rPr>
              <w:t>Increased income, or avoided decrease in income</w:t>
            </w:r>
          </w:p>
        </w:tc>
      </w:tr>
      <w:tr w:rsidR="00437DD3" w:rsidRPr="00B47E37" w14:paraId="7EEDDFE5" w14:textId="77777777" w:rsidTr="0022150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49" w:type="pct"/>
            <w:tcBorders>
              <w:top w:val="none" w:sz="0" w:space="0" w:color="auto"/>
              <w:bottom w:val="none" w:sz="0" w:space="0" w:color="auto"/>
              <w:right w:val="none" w:sz="0" w:space="0" w:color="auto"/>
            </w:tcBorders>
            <w:hideMark/>
          </w:tcPr>
          <w:p w14:paraId="1B568F8A" w14:textId="77777777" w:rsidR="00437DD3" w:rsidRPr="00A3705D" w:rsidRDefault="00437DD3" w:rsidP="00221501">
            <w:pPr>
              <w:rPr>
                <w:rFonts w:cs="Arial"/>
                <w:b w:val="0"/>
                <w:color w:val="000000"/>
              </w:rPr>
            </w:pPr>
            <w:r w:rsidRPr="00A3705D">
              <w:rPr>
                <w:rFonts w:cs="Arial"/>
                <w:b w:val="0"/>
                <w:color w:val="000000"/>
              </w:rPr>
              <w:t>Increased ecosystem resilience in response to climate change-induced stresses</w:t>
            </w:r>
          </w:p>
        </w:tc>
        <w:tc>
          <w:tcPr>
            <w:tcW w:w="3251" w:type="pct"/>
            <w:tcBorders>
              <w:top w:val="none" w:sz="0" w:space="0" w:color="auto"/>
              <w:bottom w:val="none" w:sz="0" w:space="0" w:color="auto"/>
            </w:tcBorders>
            <w:noWrap/>
            <w:hideMark/>
          </w:tcPr>
          <w:p w14:paraId="62CD7427" w14:textId="77777777" w:rsidR="00437DD3" w:rsidRPr="00B47E37" w:rsidRDefault="00437DD3" w:rsidP="00221501">
            <w:pPr>
              <w:cnfStyle w:val="000000100000" w:firstRow="0" w:lastRow="0" w:firstColumn="0" w:lastColumn="0" w:oddVBand="0" w:evenVBand="0" w:oddHBand="1" w:evenHBand="0" w:firstRowFirstColumn="0" w:firstRowLastColumn="0" w:lastRowFirstColumn="0" w:lastRowLastColumn="0"/>
              <w:rPr>
                <w:rFonts w:cs="Arial"/>
                <w:color w:val="000000"/>
              </w:rPr>
            </w:pPr>
            <w:r w:rsidRPr="00B47E37">
              <w:rPr>
                <w:rFonts w:cs="Arial"/>
                <w:color w:val="000000"/>
              </w:rPr>
              <w:t>Natural habitats protected or rehabilitated</w:t>
            </w:r>
          </w:p>
        </w:tc>
      </w:tr>
    </w:tbl>
    <w:p w14:paraId="06B34B55" w14:textId="77777777" w:rsidR="00437DD3" w:rsidRDefault="00437DD3" w:rsidP="00437DD3">
      <w:pPr>
        <w:pStyle w:val="Default"/>
        <w:rPr>
          <w:sz w:val="22"/>
          <w:szCs w:val="22"/>
          <w:lang w:val="en-GB"/>
        </w:rPr>
      </w:pPr>
    </w:p>
    <w:p w14:paraId="42905D21" w14:textId="4EAACC7B" w:rsidR="00E26104" w:rsidRDefault="00437DD3" w:rsidP="00437DD3">
      <w:pPr>
        <w:pStyle w:val="MainParanoChapter"/>
        <w:numPr>
          <w:ilvl w:val="0"/>
          <w:numId w:val="0"/>
        </w:numPr>
        <w:suppressAutoHyphens/>
        <w:spacing w:after="0"/>
        <w:outlineLvl w:val="9"/>
        <w:rPr>
          <w:rFonts w:cs="Arial"/>
          <w:color w:val="000000"/>
          <w:szCs w:val="22"/>
          <w:lang w:val="en-GB"/>
        </w:rPr>
      </w:pPr>
      <w:r>
        <w:rPr>
          <w:rFonts w:cs="Arial"/>
          <w:color w:val="000000"/>
          <w:szCs w:val="22"/>
          <w:lang w:val="en-GB"/>
        </w:rPr>
        <w:t xml:space="preserve">The </w:t>
      </w:r>
      <w:r w:rsidR="00050EBF">
        <w:rPr>
          <w:rFonts w:cs="Arial"/>
          <w:color w:val="000000"/>
          <w:szCs w:val="22"/>
          <w:lang w:val="en-GB"/>
        </w:rPr>
        <w:t>current</w:t>
      </w:r>
      <w:r>
        <w:rPr>
          <w:rFonts w:cs="Arial"/>
          <w:color w:val="000000"/>
          <w:szCs w:val="22"/>
          <w:lang w:val="en-GB"/>
        </w:rPr>
        <w:t xml:space="preserve"> results tracker</w:t>
      </w:r>
      <w:r w:rsidR="00050EBF">
        <w:rPr>
          <w:rFonts w:cs="Arial"/>
          <w:color w:val="000000"/>
          <w:szCs w:val="22"/>
          <w:lang w:val="en-GB"/>
        </w:rPr>
        <w:t xml:space="preserve"> is</w:t>
      </w:r>
      <w:r>
        <w:rPr>
          <w:rFonts w:cs="Arial"/>
          <w:color w:val="000000"/>
          <w:szCs w:val="22"/>
          <w:lang w:val="en-GB"/>
        </w:rPr>
        <w:t xml:space="preserve"> based on the Fund Strategic Results Framework and </w:t>
      </w:r>
      <w:r w:rsidR="00E719AB">
        <w:rPr>
          <w:rFonts w:cs="Arial"/>
          <w:color w:val="000000"/>
          <w:szCs w:val="22"/>
          <w:lang w:val="en-GB"/>
        </w:rPr>
        <w:t xml:space="preserve">to the five core indicators. It </w:t>
      </w:r>
      <w:r>
        <w:rPr>
          <w:rFonts w:cs="Arial"/>
          <w:color w:val="000000"/>
          <w:szCs w:val="22"/>
          <w:lang w:val="en-GB"/>
        </w:rPr>
        <w:t xml:space="preserve">is an integral part of the Project Performance Report Excel template. This tracker includes most of the indicators from the </w:t>
      </w:r>
      <w:r w:rsidR="00E26104">
        <w:rPr>
          <w:rFonts w:cs="Arial"/>
          <w:color w:val="000000"/>
          <w:szCs w:val="22"/>
          <w:lang w:val="en-GB"/>
        </w:rPr>
        <w:t>s</w:t>
      </w:r>
      <w:r>
        <w:rPr>
          <w:rFonts w:cs="Arial"/>
          <w:color w:val="000000"/>
          <w:szCs w:val="22"/>
          <w:lang w:val="en-GB"/>
        </w:rPr>
        <w:t>trategic results framework and the five core indicators</w:t>
      </w:r>
      <w:r w:rsidR="00E719AB">
        <w:rPr>
          <w:rFonts w:cs="Arial"/>
          <w:color w:val="000000"/>
          <w:szCs w:val="22"/>
          <w:lang w:val="en-GB"/>
        </w:rPr>
        <w:t>, with certain exceptions</w:t>
      </w:r>
      <w:r w:rsidR="0037703B">
        <w:rPr>
          <w:rFonts w:cs="Arial"/>
          <w:color w:val="000000"/>
          <w:szCs w:val="22"/>
          <w:lang w:val="en-GB"/>
        </w:rPr>
        <w:t xml:space="preserve">, as </w:t>
      </w:r>
      <w:r w:rsidR="00E26104" w:rsidRPr="00E26104">
        <w:rPr>
          <w:rFonts w:cs="Arial"/>
          <w:color w:val="000000"/>
          <w:szCs w:val="22"/>
          <w:lang w:val="en-GB"/>
        </w:rPr>
        <w:t xml:space="preserve">the approved “core” indicators </w:t>
      </w:r>
      <w:r w:rsidR="00E26104">
        <w:rPr>
          <w:rFonts w:cs="Arial"/>
          <w:color w:val="000000"/>
          <w:szCs w:val="22"/>
          <w:lang w:val="en-GB"/>
        </w:rPr>
        <w:t xml:space="preserve">already </w:t>
      </w:r>
      <w:r w:rsidR="00E26104" w:rsidRPr="00E26104">
        <w:rPr>
          <w:rFonts w:cs="Arial"/>
          <w:color w:val="000000"/>
          <w:szCs w:val="22"/>
          <w:lang w:val="en-GB"/>
        </w:rPr>
        <w:t xml:space="preserve">capture </w:t>
      </w:r>
      <w:r w:rsidR="00E26104">
        <w:rPr>
          <w:rFonts w:cs="Arial"/>
          <w:color w:val="000000"/>
          <w:szCs w:val="22"/>
          <w:lang w:val="en-GB"/>
        </w:rPr>
        <w:t xml:space="preserve">indicators </w:t>
      </w:r>
      <w:r w:rsidR="00E26104" w:rsidRPr="00E26104">
        <w:rPr>
          <w:rFonts w:cs="Arial"/>
          <w:color w:val="000000"/>
          <w:szCs w:val="22"/>
          <w:lang w:val="en-GB"/>
        </w:rPr>
        <w:t>in the strategic results framework</w:t>
      </w:r>
      <w:r w:rsidR="00BF7DB6">
        <w:rPr>
          <w:rFonts w:cs="Arial"/>
          <w:color w:val="000000"/>
          <w:szCs w:val="22"/>
          <w:lang w:val="en-GB"/>
        </w:rPr>
        <w:t>. In fact:</w:t>
      </w:r>
    </w:p>
    <w:p w14:paraId="5D124CB0" w14:textId="009D9B4E" w:rsidR="0037703B" w:rsidRDefault="0037703B" w:rsidP="0037703B">
      <w:pPr>
        <w:pStyle w:val="MainParanoChapter"/>
        <w:numPr>
          <w:ilvl w:val="0"/>
          <w:numId w:val="12"/>
        </w:numPr>
        <w:suppressAutoHyphens/>
        <w:spacing w:after="0"/>
        <w:outlineLvl w:val="9"/>
        <w:rPr>
          <w:rFonts w:cs="Arial"/>
          <w:color w:val="000000"/>
          <w:szCs w:val="22"/>
          <w:lang w:val="en-GB"/>
        </w:rPr>
      </w:pPr>
      <w:r>
        <w:rPr>
          <w:rFonts w:cs="Arial"/>
          <w:color w:val="000000"/>
          <w:szCs w:val="22"/>
          <w:lang w:val="en-GB"/>
        </w:rPr>
        <w:t xml:space="preserve">Indicators 1.2 and 1.2.1 from the Strategic Results Framework are captured under the core indicator 1.2 </w:t>
      </w:r>
      <w:r w:rsidR="006E1C56">
        <w:rPr>
          <w:rFonts w:cs="Arial"/>
          <w:color w:val="000000"/>
          <w:szCs w:val="22"/>
          <w:lang w:val="en-GB"/>
        </w:rPr>
        <w:t>included</w:t>
      </w:r>
      <w:r>
        <w:rPr>
          <w:rFonts w:cs="Arial"/>
          <w:color w:val="000000"/>
          <w:szCs w:val="22"/>
          <w:lang w:val="en-GB"/>
        </w:rPr>
        <w:t xml:space="preserve"> in the tracker;</w:t>
      </w:r>
    </w:p>
    <w:p w14:paraId="43B20B5E" w14:textId="25E7495E" w:rsidR="0037703B" w:rsidRDefault="0037703B" w:rsidP="0037703B">
      <w:pPr>
        <w:pStyle w:val="MainParanoChapter"/>
        <w:numPr>
          <w:ilvl w:val="0"/>
          <w:numId w:val="12"/>
        </w:numPr>
        <w:suppressAutoHyphens/>
        <w:spacing w:after="0"/>
        <w:outlineLvl w:val="9"/>
        <w:rPr>
          <w:rFonts w:cs="Arial"/>
          <w:color w:val="000000"/>
          <w:szCs w:val="22"/>
          <w:lang w:val="en-GB"/>
        </w:rPr>
      </w:pPr>
      <w:r>
        <w:rPr>
          <w:rFonts w:cs="Arial"/>
          <w:color w:val="000000"/>
          <w:szCs w:val="22"/>
          <w:lang w:val="en-GB"/>
        </w:rPr>
        <w:t>Indicators 4.2 and 4.1.2 from the Strategic Results Framework are captured under the core indicator 4.2 included in the tracker;</w:t>
      </w:r>
    </w:p>
    <w:p w14:paraId="7A04D188" w14:textId="6B182057" w:rsidR="0037703B" w:rsidRDefault="0037703B" w:rsidP="0037703B">
      <w:pPr>
        <w:pStyle w:val="MainParanoChapter"/>
        <w:numPr>
          <w:ilvl w:val="0"/>
          <w:numId w:val="12"/>
        </w:numPr>
        <w:suppressAutoHyphens/>
        <w:spacing w:after="0"/>
        <w:outlineLvl w:val="9"/>
        <w:rPr>
          <w:rFonts w:cs="Arial"/>
          <w:color w:val="000000"/>
          <w:szCs w:val="22"/>
          <w:lang w:val="en-GB"/>
        </w:rPr>
      </w:pPr>
      <w:r>
        <w:rPr>
          <w:rFonts w:cs="Arial"/>
          <w:color w:val="000000"/>
          <w:szCs w:val="22"/>
          <w:lang w:val="en-GB"/>
        </w:rPr>
        <w:t>Indicator 5.1 from the Strategic Results Framework is captured under the core indicator 5.1 included in the tracker;</w:t>
      </w:r>
    </w:p>
    <w:p w14:paraId="68A05CE1" w14:textId="4F544C04" w:rsidR="0037703B" w:rsidRPr="0037703B" w:rsidRDefault="0037703B" w:rsidP="0037703B">
      <w:pPr>
        <w:pStyle w:val="MainParanoChapter"/>
        <w:numPr>
          <w:ilvl w:val="0"/>
          <w:numId w:val="12"/>
        </w:numPr>
        <w:suppressAutoHyphens/>
        <w:spacing w:after="0"/>
        <w:outlineLvl w:val="9"/>
        <w:rPr>
          <w:rFonts w:cs="Arial"/>
          <w:color w:val="000000"/>
          <w:szCs w:val="22"/>
          <w:lang w:val="en-GB"/>
        </w:rPr>
      </w:pPr>
      <w:r>
        <w:rPr>
          <w:rFonts w:cs="Arial"/>
          <w:color w:val="000000"/>
          <w:szCs w:val="22"/>
          <w:lang w:val="en-GB"/>
        </w:rPr>
        <w:t>Indicator 6.2.1 from the Strategic Results Framework is captured under the core indicator 6.1.2 included in the tracker.</w:t>
      </w:r>
    </w:p>
    <w:p w14:paraId="2F537625" w14:textId="77777777" w:rsidR="0037703B" w:rsidRDefault="0037703B" w:rsidP="0095322F">
      <w:pPr>
        <w:pStyle w:val="MainParanoChapter"/>
        <w:numPr>
          <w:ilvl w:val="0"/>
          <w:numId w:val="0"/>
        </w:numPr>
        <w:suppressAutoHyphens/>
        <w:spacing w:after="0"/>
        <w:ind w:left="720"/>
        <w:outlineLvl w:val="9"/>
        <w:rPr>
          <w:rFonts w:cs="Arial"/>
          <w:color w:val="000000"/>
          <w:szCs w:val="22"/>
          <w:lang w:val="en-GB"/>
        </w:rPr>
      </w:pPr>
    </w:p>
    <w:p w14:paraId="275DA82A" w14:textId="03692F01" w:rsidR="00437DD3" w:rsidRDefault="00437DD3" w:rsidP="0037703B">
      <w:pPr>
        <w:pStyle w:val="MainParanoChapter"/>
        <w:numPr>
          <w:ilvl w:val="0"/>
          <w:numId w:val="0"/>
        </w:numPr>
        <w:suppressAutoHyphens/>
        <w:spacing w:after="0"/>
        <w:ind w:left="720" w:hanging="720"/>
        <w:outlineLvl w:val="9"/>
        <w:rPr>
          <w:rFonts w:cs="Arial"/>
          <w:color w:val="000000"/>
          <w:szCs w:val="22"/>
          <w:lang w:val="en-GB"/>
        </w:rPr>
      </w:pPr>
      <w:r>
        <w:rPr>
          <w:rFonts w:cs="Arial"/>
          <w:color w:val="000000"/>
          <w:szCs w:val="22"/>
          <w:lang w:val="en-GB"/>
        </w:rPr>
        <w:t xml:space="preserve">The list of indicators that are </w:t>
      </w:r>
      <w:r w:rsidR="00E719AB">
        <w:rPr>
          <w:rFonts w:cs="Arial"/>
          <w:color w:val="000000"/>
          <w:szCs w:val="22"/>
          <w:lang w:val="en-GB"/>
        </w:rPr>
        <w:t xml:space="preserve">included in the </w:t>
      </w:r>
      <w:r>
        <w:rPr>
          <w:rFonts w:cs="Arial"/>
          <w:color w:val="000000"/>
          <w:szCs w:val="22"/>
          <w:lang w:val="en-GB"/>
        </w:rPr>
        <w:t xml:space="preserve">results tracker are summarized in table 3. </w:t>
      </w:r>
    </w:p>
    <w:p w14:paraId="4F091425" w14:textId="77777777" w:rsidR="00437DD3" w:rsidRPr="008B15DE" w:rsidRDefault="00437DD3" w:rsidP="00437DD3">
      <w:pPr>
        <w:pStyle w:val="MainParanoChapter"/>
        <w:numPr>
          <w:ilvl w:val="0"/>
          <w:numId w:val="0"/>
        </w:numPr>
        <w:suppressAutoHyphens/>
        <w:spacing w:after="0"/>
        <w:outlineLvl w:val="9"/>
        <w:rPr>
          <w:rFonts w:cs="Arial"/>
          <w:color w:val="000000"/>
          <w:sz w:val="28"/>
          <w:szCs w:val="28"/>
          <w:lang w:val="en-GB"/>
        </w:rPr>
      </w:pPr>
    </w:p>
    <w:p w14:paraId="2A56B4D2" w14:textId="6574A14F" w:rsidR="00437DD3" w:rsidRDefault="00437DD3" w:rsidP="00437DD3">
      <w:pPr>
        <w:pStyle w:val="Caption"/>
        <w:keepNext/>
      </w:pPr>
      <w:r w:rsidRPr="008B15DE">
        <w:rPr>
          <w:sz w:val="28"/>
          <w:szCs w:val="28"/>
        </w:rPr>
        <w:t xml:space="preserve">Table </w:t>
      </w:r>
      <w:r w:rsidR="00BF7DB6" w:rsidRPr="008B15DE">
        <w:rPr>
          <w:sz w:val="28"/>
          <w:szCs w:val="28"/>
        </w:rPr>
        <w:fldChar w:fldCharType="begin"/>
      </w:r>
      <w:r w:rsidR="00BF7DB6" w:rsidRPr="008B15DE">
        <w:rPr>
          <w:sz w:val="28"/>
          <w:szCs w:val="28"/>
        </w:rPr>
        <w:instrText xml:space="preserve"> SEQ Table \* ARABIC </w:instrText>
      </w:r>
      <w:r w:rsidR="00BF7DB6" w:rsidRPr="008B15DE">
        <w:rPr>
          <w:sz w:val="28"/>
          <w:szCs w:val="28"/>
        </w:rPr>
        <w:fldChar w:fldCharType="separate"/>
      </w:r>
      <w:r w:rsidRPr="008B15DE">
        <w:rPr>
          <w:noProof/>
          <w:sz w:val="28"/>
          <w:szCs w:val="28"/>
        </w:rPr>
        <w:t>3</w:t>
      </w:r>
      <w:r w:rsidR="00BF7DB6" w:rsidRPr="008B15DE">
        <w:rPr>
          <w:noProof/>
          <w:sz w:val="28"/>
          <w:szCs w:val="28"/>
        </w:rPr>
        <w:fldChar w:fldCharType="end"/>
      </w:r>
      <w:r w:rsidRPr="008B15DE">
        <w:rPr>
          <w:sz w:val="28"/>
          <w:szCs w:val="28"/>
        </w:rPr>
        <w:t xml:space="preserve"> : List </w:t>
      </w:r>
      <w:r w:rsidR="00E13E5A">
        <w:rPr>
          <w:sz w:val="28"/>
          <w:szCs w:val="28"/>
        </w:rPr>
        <w:t>of</w:t>
      </w:r>
      <w:r w:rsidR="00E13E5A" w:rsidRPr="00E13E5A">
        <w:rPr>
          <w:sz w:val="28"/>
          <w:szCs w:val="28"/>
        </w:rPr>
        <w:t xml:space="preserve"> </w:t>
      </w:r>
      <w:r w:rsidRPr="008B15DE">
        <w:rPr>
          <w:sz w:val="28"/>
          <w:szCs w:val="28"/>
        </w:rPr>
        <w:t>Indicators</w:t>
      </w:r>
      <w:r w:rsidR="00E13E5A" w:rsidRPr="00E13E5A">
        <w:rPr>
          <w:sz w:val="28"/>
          <w:szCs w:val="28"/>
        </w:rPr>
        <w:t xml:space="preserve"> Included </w:t>
      </w:r>
      <w:r w:rsidR="00E13E5A">
        <w:rPr>
          <w:sz w:val="28"/>
          <w:szCs w:val="28"/>
        </w:rPr>
        <w:t>i</w:t>
      </w:r>
      <w:r w:rsidR="00E13E5A" w:rsidRPr="00E13E5A">
        <w:rPr>
          <w:sz w:val="28"/>
          <w:szCs w:val="28"/>
        </w:rPr>
        <w:t>n</w:t>
      </w:r>
      <w:r w:rsidR="00E13E5A">
        <w:rPr>
          <w:sz w:val="28"/>
          <w:szCs w:val="28"/>
        </w:rPr>
        <w:t xml:space="preserve"> t</w:t>
      </w:r>
      <w:r w:rsidR="00E13E5A" w:rsidRPr="00E13E5A">
        <w:rPr>
          <w:sz w:val="28"/>
          <w:szCs w:val="28"/>
        </w:rPr>
        <w:t>he Results Tracker</w:t>
      </w:r>
    </w:p>
    <w:tbl>
      <w:tblPr>
        <w:tblStyle w:val="ListTable3"/>
        <w:tblW w:w="5000" w:type="pct"/>
        <w:tblLook w:val="0000" w:firstRow="0" w:lastRow="0" w:firstColumn="0" w:lastColumn="0" w:noHBand="0" w:noVBand="0"/>
      </w:tblPr>
      <w:tblGrid>
        <w:gridCol w:w="10574"/>
      </w:tblGrid>
      <w:tr w:rsidR="00437DD3" w:rsidRPr="00142691" w14:paraId="19ED5192"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shd w:val="clear" w:color="auto" w:fill="000000" w:themeFill="text1"/>
          </w:tcPr>
          <w:p w14:paraId="5B63ACE9" w14:textId="77777777" w:rsidR="00437DD3" w:rsidRPr="00142691" w:rsidRDefault="00437DD3" w:rsidP="00221501">
            <w:pPr>
              <w:rPr>
                <w:rFonts w:cs="Arial"/>
                <w:b/>
                <w:color w:val="FFFFFF" w:themeColor="background1"/>
                <w:lang w:val="en-GB"/>
              </w:rPr>
            </w:pPr>
            <w:r w:rsidRPr="00142691">
              <w:rPr>
                <w:rFonts w:cs="Arial"/>
                <w:b/>
                <w:color w:val="FFFFFF" w:themeColor="background1"/>
                <w:lang w:val="en-GB"/>
              </w:rPr>
              <w:t>Indicators from the results tracker</w:t>
            </w:r>
          </w:p>
        </w:tc>
      </w:tr>
      <w:tr w:rsidR="00437DD3" w:rsidRPr="00672899" w14:paraId="18F2094F"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405F093C" w14:textId="77777777" w:rsidR="00437DD3" w:rsidRPr="008D4507" w:rsidRDefault="00437DD3" w:rsidP="00221501">
            <w:pPr>
              <w:rPr>
                <w:rFonts w:cs="Arial"/>
                <w:bCs/>
                <w:color w:val="000000"/>
              </w:rPr>
            </w:pPr>
            <w:r w:rsidRPr="008D4507">
              <w:rPr>
                <w:rFonts w:cs="Arial"/>
                <w:bCs/>
                <w:color w:val="000000"/>
              </w:rPr>
              <w:t>Core Indicator: No. of beneficiaries</w:t>
            </w:r>
          </w:p>
        </w:tc>
      </w:tr>
      <w:tr w:rsidR="00437DD3" w:rsidRPr="00672899" w14:paraId="14B7A811"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185BCC41" w14:textId="77777777" w:rsidR="00437DD3" w:rsidRPr="008D4507" w:rsidRDefault="00437DD3" w:rsidP="00221501">
            <w:pPr>
              <w:rPr>
                <w:rFonts w:cs="Arial"/>
                <w:bCs/>
                <w:color w:val="000000"/>
              </w:rPr>
            </w:pPr>
            <w:r w:rsidRPr="008D4507">
              <w:rPr>
                <w:rFonts w:cs="Arial"/>
                <w:bCs/>
                <w:color w:val="000000"/>
              </w:rPr>
              <w:t>Indicator 1: Relevant threat and hazard information generated and disseminated to stakeholders on a timely basis</w:t>
            </w:r>
          </w:p>
        </w:tc>
      </w:tr>
      <w:tr w:rsidR="00437DD3" w:rsidRPr="00672899" w14:paraId="674A3792" w14:textId="77777777" w:rsidTr="00221501">
        <w:trPr>
          <w:trHeight w:val="341"/>
        </w:trPr>
        <w:tc>
          <w:tcPr>
            <w:cnfStyle w:val="000010000000" w:firstRow="0" w:lastRow="0" w:firstColumn="0" w:lastColumn="0" w:oddVBand="1" w:evenVBand="0" w:oddHBand="0" w:evenHBand="0" w:firstRowFirstColumn="0" w:firstRowLastColumn="0" w:lastRowFirstColumn="0" w:lastRowLastColumn="0"/>
            <w:tcW w:w="5000" w:type="pct"/>
          </w:tcPr>
          <w:p w14:paraId="64B74E78" w14:textId="77777777" w:rsidR="00437DD3" w:rsidRPr="008D4507" w:rsidRDefault="00437DD3" w:rsidP="00221501">
            <w:pPr>
              <w:rPr>
                <w:rFonts w:cs="Arial"/>
                <w:bCs/>
                <w:color w:val="000000"/>
              </w:rPr>
            </w:pPr>
            <w:r w:rsidRPr="008D4507">
              <w:rPr>
                <w:rFonts w:cs="Arial"/>
                <w:bCs/>
                <w:color w:val="000000"/>
              </w:rPr>
              <w:t>Indicator 1.1: No. of projects/programmes that conduct and update risk and vulnerability assessments</w:t>
            </w:r>
          </w:p>
        </w:tc>
      </w:tr>
      <w:tr w:rsidR="00437DD3" w:rsidRPr="00672899" w14:paraId="0C819C51"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2542BE0C" w14:textId="77777777" w:rsidR="00437DD3" w:rsidRPr="008D4507" w:rsidRDefault="00437DD3" w:rsidP="00221501">
            <w:pPr>
              <w:rPr>
                <w:rFonts w:cs="Arial"/>
                <w:bCs/>
                <w:color w:val="000000"/>
              </w:rPr>
            </w:pPr>
            <w:r w:rsidRPr="008D4507">
              <w:rPr>
                <w:rFonts w:cs="Arial"/>
                <w:bCs/>
                <w:color w:val="000000"/>
              </w:rPr>
              <w:t>Core Indicator 1.2: No. of Early Warning Systems</w:t>
            </w:r>
          </w:p>
        </w:tc>
      </w:tr>
      <w:tr w:rsidR="00437DD3" w:rsidRPr="00672899" w14:paraId="0A83B71A"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63568D9D" w14:textId="77777777" w:rsidR="00437DD3" w:rsidRPr="008D4507" w:rsidRDefault="00437DD3" w:rsidP="00221501">
            <w:pPr>
              <w:rPr>
                <w:rFonts w:cs="Arial"/>
                <w:bCs/>
                <w:color w:val="000000"/>
              </w:rPr>
            </w:pPr>
            <w:r w:rsidRPr="008D4507">
              <w:rPr>
                <w:rFonts w:cs="Arial"/>
                <w:bCs/>
                <w:color w:val="000000"/>
              </w:rPr>
              <w:t>Indicator 2: Capacity of staff to respond to, and mitigate impacts of, climate-related events from targeted institutions increased</w:t>
            </w:r>
          </w:p>
        </w:tc>
      </w:tr>
      <w:tr w:rsidR="00437DD3" w:rsidRPr="00672899" w14:paraId="6D280F1B" w14:textId="77777777" w:rsidTr="00221501">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5000" w:type="pct"/>
          </w:tcPr>
          <w:p w14:paraId="7A14059B" w14:textId="77777777" w:rsidR="00437DD3" w:rsidRPr="008D4507" w:rsidRDefault="00437DD3" w:rsidP="00221501">
            <w:pPr>
              <w:rPr>
                <w:rFonts w:cs="Arial"/>
                <w:bCs/>
                <w:color w:val="000000"/>
              </w:rPr>
            </w:pPr>
            <w:r w:rsidRPr="008D4507">
              <w:rPr>
                <w:rFonts w:cs="Arial"/>
                <w:bCs/>
                <w:color w:val="000000"/>
              </w:rPr>
              <w:t>Indicator 2.1.1: No. of staff trained to respond to, and mitigate impacts of, climate-related events</w:t>
            </w:r>
          </w:p>
        </w:tc>
      </w:tr>
      <w:tr w:rsidR="00437DD3" w:rsidRPr="00672899" w14:paraId="6DB9086D"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34D86C21" w14:textId="77777777" w:rsidR="00437DD3" w:rsidRPr="008D4507" w:rsidRDefault="00437DD3" w:rsidP="00221501">
            <w:pPr>
              <w:rPr>
                <w:rFonts w:cs="Arial"/>
                <w:bCs/>
                <w:color w:val="000000"/>
              </w:rPr>
            </w:pPr>
            <w:r w:rsidRPr="008D4507">
              <w:rPr>
                <w:rFonts w:cs="Arial"/>
                <w:bCs/>
                <w:color w:val="000000"/>
              </w:rPr>
              <w:t>Indicator 2.1.2: No. of targeted institutions with increased capacity to minimize exposure to climate variability risks</w:t>
            </w:r>
          </w:p>
        </w:tc>
      </w:tr>
      <w:tr w:rsidR="00590EE1" w:rsidRPr="00672899" w14:paraId="016B759E"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38E6983F" w14:textId="61DFD342" w:rsidR="00590EE1" w:rsidRPr="00197112" w:rsidRDefault="00590EE1" w:rsidP="00221501">
            <w:pPr>
              <w:rPr>
                <w:rFonts w:cs="Arial"/>
                <w:bCs/>
                <w:color w:val="000000"/>
              </w:rPr>
            </w:pPr>
            <w:r w:rsidRPr="00197112">
              <w:rPr>
                <w:rFonts w:cs="Arial"/>
                <w:bCs/>
                <w:color w:val="000000"/>
              </w:rPr>
              <w:t xml:space="preserve">Indicator 2.2.1: No. of people benefitting from the direct access and enhanced direct access modality  </w:t>
            </w:r>
          </w:p>
        </w:tc>
      </w:tr>
      <w:tr w:rsidR="00437DD3" w:rsidRPr="00672899" w14:paraId="0442859B" w14:textId="77777777" w:rsidTr="00221501">
        <w:trPr>
          <w:trHeight w:val="503"/>
        </w:trPr>
        <w:tc>
          <w:tcPr>
            <w:cnfStyle w:val="000010000000" w:firstRow="0" w:lastRow="0" w:firstColumn="0" w:lastColumn="0" w:oddVBand="1" w:evenVBand="0" w:oddHBand="0" w:evenHBand="0" w:firstRowFirstColumn="0" w:firstRowLastColumn="0" w:lastRowFirstColumn="0" w:lastRowLastColumn="0"/>
            <w:tcW w:w="5000" w:type="pct"/>
          </w:tcPr>
          <w:p w14:paraId="6E8520A6" w14:textId="465D413F" w:rsidR="00437DD3" w:rsidRPr="00197112" w:rsidRDefault="00437DD3" w:rsidP="00221501">
            <w:pPr>
              <w:rPr>
                <w:rFonts w:cs="Arial"/>
                <w:bCs/>
                <w:color w:val="000000"/>
              </w:rPr>
            </w:pPr>
            <w:r w:rsidRPr="00197112">
              <w:rPr>
                <w:rFonts w:cs="Arial"/>
                <w:bCs/>
                <w:color w:val="000000"/>
              </w:rPr>
              <w:t>Indicator 3.</w:t>
            </w:r>
            <w:r w:rsidR="00590EE1" w:rsidRPr="00197112">
              <w:rPr>
                <w:rFonts w:cs="Arial"/>
                <w:bCs/>
                <w:color w:val="000000"/>
              </w:rPr>
              <w:t>1</w:t>
            </w:r>
            <w:r w:rsidRPr="00197112">
              <w:rPr>
                <w:rFonts w:cs="Arial"/>
                <w:bCs/>
                <w:color w:val="000000"/>
              </w:rPr>
              <w:t>: Increase in application of appropriate adaptation responses</w:t>
            </w:r>
          </w:p>
        </w:tc>
      </w:tr>
      <w:tr w:rsidR="00437DD3" w:rsidRPr="00672899" w14:paraId="7CA06D60" w14:textId="77777777" w:rsidTr="00221501">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5000" w:type="pct"/>
          </w:tcPr>
          <w:p w14:paraId="070C442F" w14:textId="7EF94F0E" w:rsidR="00437DD3" w:rsidRPr="00197112" w:rsidRDefault="00437DD3" w:rsidP="00221501">
            <w:pPr>
              <w:rPr>
                <w:rFonts w:cs="Arial"/>
                <w:bCs/>
                <w:color w:val="000000"/>
              </w:rPr>
            </w:pPr>
            <w:r w:rsidRPr="00197112">
              <w:rPr>
                <w:rFonts w:cs="Arial"/>
                <w:bCs/>
                <w:color w:val="000000"/>
              </w:rPr>
              <w:t>Indicator 3.1</w:t>
            </w:r>
            <w:r w:rsidR="00590EE1" w:rsidRPr="00197112">
              <w:rPr>
                <w:rFonts w:cs="Arial"/>
                <w:bCs/>
                <w:color w:val="000000"/>
              </w:rPr>
              <w:t>.1</w:t>
            </w:r>
            <w:r w:rsidRPr="00197112">
              <w:rPr>
                <w:rFonts w:cs="Arial"/>
                <w:bCs/>
                <w:color w:val="000000"/>
              </w:rPr>
              <w:t xml:space="preserve">: Percentage in targeted population awareness of predicted adverse impacts of climate change, and of appropriate responses </w:t>
            </w:r>
          </w:p>
        </w:tc>
      </w:tr>
      <w:tr w:rsidR="00590EE1" w:rsidRPr="00672899" w14:paraId="34C5797A" w14:textId="77777777" w:rsidTr="00221501">
        <w:trPr>
          <w:trHeight w:val="269"/>
        </w:trPr>
        <w:tc>
          <w:tcPr>
            <w:cnfStyle w:val="000010000000" w:firstRow="0" w:lastRow="0" w:firstColumn="0" w:lastColumn="0" w:oddVBand="1" w:evenVBand="0" w:oddHBand="0" w:evenHBand="0" w:firstRowFirstColumn="0" w:firstRowLastColumn="0" w:lastRowFirstColumn="0" w:lastRowLastColumn="0"/>
            <w:tcW w:w="5000" w:type="pct"/>
          </w:tcPr>
          <w:p w14:paraId="63B3879D" w14:textId="77777777" w:rsidR="00590EE1" w:rsidRPr="00197112" w:rsidRDefault="00590EE1" w:rsidP="00221501">
            <w:pPr>
              <w:rPr>
                <w:rFonts w:cs="Arial"/>
                <w:bCs/>
                <w:color w:val="000000"/>
              </w:rPr>
            </w:pPr>
            <w:r w:rsidRPr="00197112">
              <w:rPr>
                <w:rFonts w:cs="Arial"/>
                <w:bCs/>
                <w:color w:val="000000"/>
              </w:rPr>
              <w:t>Indicator 3.2.1: No. of technical committees/associations formed to ensure transfer of knowledge</w:t>
            </w:r>
          </w:p>
          <w:p w14:paraId="6086F72E" w14:textId="17F0DFD0" w:rsidR="00590EE1" w:rsidRPr="00197112" w:rsidRDefault="00590EE1" w:rsidP="00221501">
            <w:pPr>
              <w:rPr>
                <w:rFonts w:cs="Arial"/>
                <w:bCs/>
                <w:color w:val="000000"/>
              </w:rPr>
            </w:pPr>
            <w:r w:rsidRPr="00197112">
              <w:rPr>
                <w:rFonts w:cs="Arial"/>
                <w:bCs/>
                <w:color w:val="000000"/>
              </w:rPr>
              <w:lastRenderedPageBreak/>
              <w:t xml:space="preserve">Indicator 3.2.2: No. of tools and </w:t>
            </w:r>
            <w:r w:rsidR="00562CE4" w:rsidRPr="00197112">
              <w:rPr>
                <w:rFonts w:cs="Arial"/>
                <w:bCs/>
                <w:color w:val="000000"/>
              </w:rPr>
              <w:t>guidelines developed (thematic, sectoral, institutional) and shared with relevant stakeholders</w:t>
            </w:r>
          </w:p>
        </w:tc>
      </w:tr>
      <w:tr w:rsidR="00437DD3" w:rsidRPr="00672899" w14:paraId="23990C34" w14:textId="77777777" w:rsidTr="00221501">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5000" w:type="pct"/>
          </w:tcPr>
          <w:p w14:paraId="319105D2" w14:textId="77777777" w:rsidR="00437DD3" w:rsidRPr="008D4507" w:rsidRDefault="00437DD3" w:rsidP="00221501">
            <w:pPr>
              <w:rPr>
                <w:rFonts w:cs="Arial"/>
                <w:bCs/>
                <w:color w:val="000000"/>
              </w:rPr>
            </w:pPr>
            <w:r w:rsidRPr="008D4507">
              <w:rPr>
                <w:rFonts w:cs="Arial"/>
                <w:bCs/>
                <w:color w:val="000000"/>
              </w:rPr>
              <w:lastRenderedPageBreak/>
              <w:t>Indicator 4.1: Increased responsiveness of development sector services to evolving needs from changing and variable climate</w:t>
            </w:r>
          </w:p>
        </w:tc>
      </w:tr>
      <w:tr w:rsidR="00437DD3" w:rsidRPr="00672899" w14:paraId="6274EC3D" w14:textId="77777777" w:rsidTr="00221501">
        <w:trPr>
          <w:trHeight w:val="345"/>
        </w:trPr>
        <w:tc>
          <w:tcPr>
            <w:cnfStyle w:val="000010000000" w:firstRow="0" w:lastRow="0" w:firstColumn="0" w:lastColumn="0" w:oddVBand="1" w:evenVBand="0" w:oddHBand="0" w:evenHBand="0" w:firstRowFirstColumn="0" w:firstRowLastColumn="0" w:lastRowFirstColumn="0" w:lastRowLastColumn="0"/>
            <w:tcW w:w="5000" w:type="pct"/>
          </w:tcPr>
          <w:p w14:paraId="4175E23C" w14:textId="77777777" w:rsidR="00437DD3" w:rsidRPr="008D4507" w:rsidRDefault="00437DD3" w:rsidP="00221501">
            <w:pPr>
              <w:rPr>
                <w:rFonts w:cs="Arial"/>
                <w:bCs/>
                <w:color w:val="000000"/>
              </w:rPr>
            </w:pPr>
            <w:r w:rsidRPr="008D4507">
              <w:rPr>
                <w:rFonts w:cs="Arial"/>
                <w:bCs/>
                <w:color w:val="000000"/>
              </w:rPr>
              <w:t>Core Indicator 4.2: Assets produced, developed, improved or strengthened</w:t>
            </w:r>
          </w:p>
        </w:tc>
      </w:tr>
      <w:tr w:rsidR="00437DD3" w:rsidRPr="00672899" w14:paraId="6DDAD4B9" w14:textId="77777777" w:rsidTr="00221501">
        <w:trPr>
          <w:cnfStyle w:val="000000100000" w:firstRow="0" w:lastRow="0" w:firstColumn="0" w:lastColumn="0" w:oddVBand="0" w:evenVBand="0" w:oddHBand="1" w:evenHBand="0" w:firstRowFirstColumn="0" w:firstRowLastColumn="0" w:lastRowFirstColumn="0" w:lastRowLastColumn="0"/>
          <w:trHeight w:val="155"/>
        </w:trPr>
        <w:tc>
          <w:tcPr>
            <w:cnfStyle w:val="000010000000" w:firstRow="0" w:lastRow="0" w:firstColumn="0" w:lastColumn="0" w:oddVBand="1" w:evenVBand="0" w:oddHBand="0" w:evenHBand="0" w:firstRowFirstColumn="0" w:firstRowLastColumn="0" w:lastRowFirstColumn="0" w:lastRowLastColumn="0"/>
            <w:tcW w:w="5000" w:type="pct"/>
          </w:tcPr>
          <w:p w14:paraId="3A97D533" w14:textId="77777777" w:rsidR="00437DD3" w:rsidRPr="008D4507" w:rsidRDefault="00437DD3" w:rsidP="00221501">
            <w:pPr>
              <w:rPr>
                <w:rFonts w:cs="Arial"/>
                <w:bCs/>
                <w:color w:val="000000"/>
              </w:rPr>
            </w:pPr>
            <w:r w:rsidRPr="008D4507">
              <w:rPr>
                <w:rFonts w:cs="Arial"/>
                <w:bCs/>
                <w:color w:val="000000"/>
              </w:rPr>
              <w:t>Indicator 4.1.1: No. and type of development sector services to respond to new conditions resulting from climate variability and change</w:t>
            </w:r>
          </w:p>
        </w:tc>
      </w:tr>
      <w:tr w:rsidR="00437DD3" w:rsidRPr="00672899" w14:paraId="7FA99733" w14:textId="77777777" w:rsidTr="00221501">
        <w:trPr>
          <w:trHeight w:val="155"/>
        </w:trPr>
        <w:tc>
          <w:tcPr>
            <w:cnfStyle w:val="000010000000" w:firstRow="0" w:lastRow="0" w:firstColumn="0" w:lastColumn="0" w:oddVBand="1" w:evenVBand="0" w:oddHBand="0" w:evenHBand="0" w:firstRowFirstColumn="0" w:firstRowLastColumn="0" w:lastRowFirstColumn="0" w:lastRowLastColumn="0"/>
            <w:tcW w:w="5000" w:type="pct"/>
          </w:tcPr>
          <w:p w14:paraId="7F1FBD2E" w14:textId="77777777" w:rsidR="00437DD3" w:rsidRPr="008D4507" w:rsidRDefault="00437DD3" w:rsidP="00221501">
            <w:pPr>
              <w:rPr>
                <w:rFonts w:cs="Arial"/>
                <w:bCs/>
                <w:color w:val="000000"/>
              </w:rPr>
            </w:pPr>
            <w:r w:rsidRPr="008D4507">
              <w:rPr>
                <w:rFonts w:cs="Arial"/>
                <w:bCs/>
                <w:color w:val="000000"/>
              </w:rPr>
              <w:t>Indicator 5: Ecosystem services and natural resource assets maintained or improved under climate change and variability-induced stress</w:t>
            </w:r>
          </w:p>
        </w:tc>
      </w:tr>
      <w:tr w:rsidR="00437DD3" w:rsidRPr="00672899" w14:paraId="1D6EE5FE"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281A8BB8" w14:textId="77777777" w:rsidR="00437DD3" w:rsidRPr="008D4507" w:rsidRDefault="00437DD3" w:rsidP="00221501">
            <w:pPr>
              <w:rPr>
                <w:rFonts w:cs="Arial"/>
                <w:bCs/>
                <w:color w:val="000000"/>
              </w:rPr>
            </w:pPr>
            <w:r w:rsidRPr="008D4507">
              <w:rPr>
                <w:rFonts w:cs="Arial"/>
                <w:bCs/>
                <w:color w:val="000000"/>
              </w:rPr>
              <w:t>Core Indicator 5.1: Natural Assets protected or rehabilitated</w:t>
            </w:r>
          </w:p>
        </w:tc>
      </w:tr>
      <w:tr w:rsidR="00437DD3" w:rsidRPr="00672899" w14:paraId="5B955C96"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4279F413" w14:textId="77777777" w:rsidR="00437DD3" w:rsidRPr="008D4507" w:rsidRDefault="00437DD3" w:rsidP="00221501">
            <w:pPr>
              <w:rPr>
                <w:rFonts w:cs="Arial"/>
                <w:bCs/>
                <w:color w:val="000000"/>
              </w:rPr>
            </w:pPr>
            <w:r w:rsidRPr="008D4507">
              <w:rPr>
                <w:rFonts w:cs="Arial"/>
                <w:bCs/>
                <w:color w:val="000000"/>
              </w:rPr>
              <w:t>Indicator 6.1: Increase in households and communities having more secure access to livelihood assets</w:t>
            </w:r>
          </w:p>
        </w:tc>
      </w:tr>
      <w:tr w:rsidR="00437DD3" w:rsidRPr="00672899" w14:paraId="06563187"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0C0DBE9D" w14:textId="77777777" w:rsidR="00437DD3" w:rsidRPr="008D4507" w:rsidRDefault="00437DD3" w:rsidP="00221501">
            <w:pPr>
              <w:rPr>
                <w:rFonts w:cs="Arial"/>
                <w:bCs/>
                <w:color w:val="000000"/>
              </w:rPr>
            </w:pPr>
            <w:r w:rsidRPr="008D4507">
              <w:rPr>
                <w:rFonts w:cs="Arial"/>
                <w:bCs/>
                <w:color w:val="000000"/>
              </w:rPr>
              <w:t>Indicator 6.2: Increase in targeted population's sustained climate-resilient alternative livelihoods</w:t>
            </w:r>
          </w:p>
        </w:tc>
      </w:tr>
      <w:tr w:rsidR="00437DD3" w:rsidRPr="00672899" w14:paraId="06E8309A"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33B6CD21" w14:textId="77777777" w:rsidR="00437DD3" w:rsidRPr="008D4507" w:rsidRDefault="00437DD3" w:rsidP="00221501">
            <w:pPr>
              <w:rPr>
                <w:rFonts w:cs="Arial"/>
                <w:bCs/>
                <w:color w:val="000000"/>
              </w:rPr>
            </w:pPr>
            <w:r w:rsidRPr="008D4507">
              <w:rPr>
                <w:rFonts w:cs="Arial"/>
                <w:bCs/>
                <w:color w:val="000000"/>
              </w:rPr>
              <w:t>Indicator 6.1.1: No. and type of adaptation assets created or strengthened in support of individual or community livelihood strategies</w:t>
            </w:r>
          </w:p>
        </w:tc>
      </w:tr>
      <w:tr w:rsidR="00437DD3" w:rsidRPr="00672899" w14:paraId="6CEB6CD8"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149D2D9C" w14:textId="77777777" w:rsidR="00437DD3" w:rsidRPr="008D4507" w:rsidRDefault="00437DD3" w:rsidP="00221501">
            <w:pPr>
              <w:rPr>
                <w:rFonts w:cs="Arial"/>
                <w:bCs/>
                <w:color w:val="000000"/>
              </w:rPr>
            </w:pPr>
            <w:r w:rsidRPr="008D4507">
              <w:rPr>
                <w:rFonts w:cs="Arial"/>
                <w:bCs/>
                <w:color w:val="000000"/>
              </w:rPr>
              <w:t>Core Indicator 6.1.2: Increased income, or avoided decrease in income</w:t>
            </w:r>
          </w:p>
        </w:tc>
      </w:tr>
      <w:tr w:rsidR="00437DD3" w:rsidRPr="00672899" w14:paraId="1E82A64D"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1EBB9CFF" w14:textId="77777777" w:rsidR="00437DD3" w:rsidRPr="008D4507" w:rsidRDefault="00437DD3" w:rsidP="00221501">
            <w:pPr>
              <w:rPr>
                <w:rFonts w:cs="Arial"/>
                <w:bCs/>
                <w:color w:val="000000"/>
              </w:rPr>
            </w:pPr>
            <w:r w:rsidRPr="008D4507">
              <w:rPr>
                <w:rFonts w:cs="Arial"/>
                <w:bCs/>
                <w:color w:val="000000"/>
              </w:rPr>
              <w:t>Indicator 7: Climate change priorities are integrated into national development strategy</w:t>
            </w:r>
          </w:p>
        </w:tc>
      </w:tr>
      <w:tr w:rsidR="00437DD3" w:rsidRPr="00672899" w14:paraId="4F3C2B07"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15328C47" w14:textId="77777777" w:rsidR="00437DD3" w:rsidRPr="008D4507" w:rsidRDefault="00437DD3" w:rsidP="00221501">
            <w:pPr>
              <w:rPr>
                <w:rFonts w:cs="Arial"/>
                <w:bCs/>
                <w:color w:val="000000"/>
              </w:rPr>
            </w:pPr>
            <w:r w:rsidRPr="008D4507">
              <w:rPr>
                <w:rFonts w:cs="Arial"/>
                <w:bCs/>
                <w:color w:val="000000"/>
              </w:rPr>
              <w:t>Indicator 7.1: No. of policies introduced or adjusted to address climate change risks</w:t>
            </w:r>
          </w:p>
        </w:tc>
      </w:tr>
      <w:tr w:rsidR="00437DD3" w:rsidRPr="00672899" w14:paraId="352C3F14"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524B7DF7" w14:textId="77777777" w:rsidR="00437DD3" w:rsidRPr="008D4507" w:rsidRDefault="00437DD3" w:rsidP="00221501">
            <w:pPr>
              <w:rPr>
                <w:rFonts w:cs="Arial"/>
                <w:bCs/>
                <w:color w:val="000000"/>
              </w:rPr>
            </w:pPr>
            <w:r w:rsidRPr="008D4507">
              <w:rPr>
                <w:rFonts w:cs="Arial"/>
                <w:bCs/>
                <w:color w:val="000000"/>
              </w:rPr>
              <w:t>Indicator 7.2: No. of targeted development strategies with incorporated climate change priorities enforced</w:t>
            </w:r>
          </w:p>
        </w:tc>
      </w:tr>
      <w:tr w:rsidR="00B746F7" w:rsidRPr="00672899" w14:paraId="58777A97"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57F4769E" w14:textId="672120DF" w:rsidR="00B746F7" w:rsidRPr="00197112" w:rsidRDefault="00B746F7" w:rsidP="00221501">
            <w:pPr>
              <w:rPr>
                <w:rFonts w:cs="Arial"/>
                <w:bCs/>
                <w:color w:val="000000"/>
              </w:rPr>
            </w:pPr>
            <w:r w:rsidRPr="00197112">
              <w:rPr>
                <w:rFonts w:cs="Arial"/>
                <w:bCs/>
                <w:color w:val="000000"/>
              </w:rPr>
              <w:t xml:space="preserve">Indicator 8: Innovative adaptation practices are rolled out, scaled up, encouraged and/or accelerated at regional, national and/or subnational level </w:t>
            </w:r>
          </w:p>
        </w:tc>
      </w:tr>
      <w:tr w:rsidR="00B746F7" w:rsidRPr="00672899" w14:paraId="620DADF4" w14:textId="77777777" w:rsidTr="00221501">
        <w:tc>
          <w:tcPr>
            <w:cnfStyle w:val="000010000000" w:firstRow="0" w:lastRow="0" w:firstColumn="0" w:lastColumn="0" w:oddVBand="1" w:evenVBand="0" w:oddHBand="0" w:evenHBand="0" w:firstRowFirstColumn="0" w:firstRowLastColumn="0" w:lastRowFirstColumn="0" w:lastRowLastColumn="0"/>
            <w:tcW w:w="5000" w:type="pct"/>
          </w:tcPr>
          <w:p w14:paraId="2A6AE631" w14:textId="23701084" w:rsidR="00B746F7" w:rsidRPr="00197112" w:rsidRDefault="00B746F7" w:rsidP="00221501">
            <w:pPr>
              <w:rPr>
                <w:rFonts w:cs="Arial"/>
                <w:bCs/>
                <w:color w:val="000000"/>
              </w:rPr>
            </w:pPr>
            <w:r w:rsidRPr="00197112">
              <w:rPr>
                <w:rFonts w:cs="Arial"/>
                <w:bCs/>
                <w:color w:val="000000"/>
              </w:rPr>
              <w:t>Indicator 8.1: No. of innovative adaptation practices, tools and technologies accelerated, scaled-up and/or replicated</w:t>
            </w:r>
          </w:p>
        </w:tc>
      </w:tr>
      <w:tr w:rsidR="00B746F7" w:rsidRPr="00672899" w14:paraId="6F78F096" w14:textId="77777777" w:rsidTr="002215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47C1C394" w14:textId="7E565AEF" w:rsidR="00B746F7" w:rsidRPr="00197112" w:rsidRDefault="00B746F7" w:rsidP="00221501">
            <w:pPr>
              <w:rPr>
                <w:rFonts w:cs="Arial"/>
                <w:bCs/>
                <w:color w:val="000000"/>
              </w:rPr>
            </w:pPr>
            <w:r w:rsidRPr="00197112">
              <w:rPr>
                <w:rFonts w:cs="Arial"/>
                <w:bCs/>
                <w:color w:val="000000"/>
              </w:rPr>
              <w:t xml:space="preserve">Indicator 8.2: No. of key findings on effective, efficient adaptation practices, products and technologies generated. </w:t>
            </w:r>
          </w:p>
        </w:tc>
      </w:tr>
    </w:tbl>
    <w:p w14:paraId="7D7CADA4" w14:textId="77777777" w:rsidR="00437DD3" w:rsidRDefault="00437DD3" w:rsidP="00945776">
      <w:pPr>
        <w:pStyle w:val="Heading1"/>
      </w:pPr>
    </w:p>
    <w:p w14:paraId="413CB6C7" w14:textId="2FB35840" w:rsidR="00945776" w:rsidRPr="00970854" w:rsidRDefault="00945776" w:rsidP="00945776">
      <w:pPr>
        <w:pStyle w:val="Heading1"/>
      </w:pPr>
      <w:r>
        <w:t xml:space="preserve">Section </w:t>
      </w:r>
      <w:r w:rsidR="00437DD3">
        <w:t>2</w:t>
      </w:r>
      <w:r>
        <w:t>: How does the results tracker fit into the RBM procedures of the AF?</w:t>
      </w:r>
    </w:p>
    <w:p w14:paraId="513CB5E7" w14:textId="77777777" w:rsidR="00945776" w:rsidRDefault="00945776" w:rsidP="00945776">
      <w:pPr>
        <w:pStyle w:val="MainParanoChapter"/>
        <w:numPr>
          <w:ilvl w:val="0"/>
          <w:numId w:val="0"/>
        </w:numPr>
        <w:suppressAutoHyphens/>
        <w:spacing w:after="0"/>
        <w:outlineLvl w:val="9"/>
        <w:rPr>
          <w:rFonts w:cs="Arial"/>
          <w:color w:val="000000"/>
          <w:szCs w:val="22"/>
          <w:lang w:val="en-GB"/>
        </w:rPr>
      </w:pPr>
    </w:p>
    <w:p w14:paraId="21D12785" w14:textId="630B8322" w:rsidR="00945776" w:rsidRDefault="00E73AB0" w:rsidP="008B15DE">
      <w:pPr>
        <w:autoSpaceDE w:val="0"/>
        <w:autoSpaceDN w:val="0"/>
        <w:adjustRightInd w:val="0"/>
        <w:rPr>
          <w:lang w:val="en-GB"/>
        </w:rPr>
      </w:pPr>
      <w:r>
        <w:rPr>
          <w:rFonts w:cs="Arial"/>
          <w:color w:val="000000"/>
          <w:szCs w:val="22"/>
          <w:lang w:val="en-GB"/>
        </w:rPr>
        <w:t>T</w:t>
      </w:r>
      <w:r w:rsidR="00945776">
        <w:rPr>
          <w:rFonts w:cs="Arial"/>
          <w:color w:val="000000"/>
          <w:szCs w:val="22"/>
          <w:lang w:val="en-GB"/>
        </w:rPr>
        <w:t xml:space="preserve">he results tracker is </w:t>
      </w:r>
      <w:r w:rsidR="002E3CB5">
        <w:rPr>
          <w:rFonts w:cs="Arial"/>
          <w:color w:val="000000"/>
          <w:szCs w:val="22"/>
          <w:lang w:val="en-GB"/>
        </w:rPr>
        <w:t xml:space="preserve">an integral </w:t>
      </w:r>
      <w:r w:rsidR="00945776">
        <w:rPr>
          <w:rFonts w:cs="Arial"/>
          <w:color w:val="000000"/>
          <w:szCs w:val="22"/>
          <w:lang w:val="en-GB"/>
        </w:rPr>
        <w:t xml:space="preserve">part of the Project </w:t>
      </w:r>
      <w:r w:rsidR="00945776" w:rsidRPr="00197112">
        <w:rPr>
          <w:rFonts w:cs="Arial"/>
          <w:color w:val="000000"/>
          <w:szCs w:val="22"/>
          <w:lang w:val="en-GB"/>
        </w:rPr>
        <w:t xml:space="preserve">Performance Reports (PPR) that AF-funded projects/programmes </w:t>
      </w:r>
      <w:proofErr w:type="gramStart"/>
      <w:r w:rsidR="00945776" w:rsidRPr="00197112">
        <w:rPr>
          <w:rFonts w:cs="Arial"/>
          <w:color w:val="000000"/>
          <w:szCs w:val="22"/>
          <w:lang w:val="en-GB"/>
        </w:rPr>
        <w:t>have to</w:t>
      </w:r>
      <w:proofErr w:type="gramEnd"/>
      <w:r w:rsidR="00945776" w:rsidRPr="00197112">
        <w:rPr>
          <w:rFonts w:cs="Arial"/>
          <w:color w:val="000000"/>
          <w:szCs w:val="22"/>
          <w:lang w:val="en-GB"/>
        </w:rPr>
        <w:t xml:space="preserve"> submit annually to the AF Secretariat, </w:t>
      </w:r>
      <w:r w:rsidRPr="00197112">
        <w:rPr>
          <w:rFonts w:cs="Arial"/>
          <w:color w:val="000000"/>
          <w:szCs w:val="22"/>
          <w:lang w:val="en-GB"/>
        </w:rPr>
        <w:t xml:space="preserve">for the disbursement of the </w:t>
      </w:r>
      <w:r w:rsidRPr="00197112">
        <w:rPr>
          <w:rFonts w:cs="Arial"/>
          <w:szCs w:val="19"/>
          <w:lang w:val="en-GB"/>
        </w:rPr>
        <w:t xml:space="preserve">next </w:t>
      </w:r>
      <w:r w:rsidR="00945776" w:rsidRPr="00197112">
        <w:rPr>
          <w:rFonts w:cs="Arial"/>
          <w:szCs w:val="19"/>
          <w:lang w:val="en-GB"/>
        </w:rPr>
        <w:t xml:space="preserve">tranches of funding. </w:t>
      </w:r>
      <w:r w:rsidR="00945776" w:rsidRPr="00197112">
        <w:rPr>
          <w:lang w:val="en-GB"/>
        </w:rPr>
        <w:t xml:space="preserve">The results tracker </w:t>
      </w:r>
      <w:r w:rsidRPr="00197112">
        <w:rPr>
          <w:lang w:val="en-GB"/>
        </w:rPr>
        <w:t xml:space="preserve">fits within a broader series of reporting requirements that projects </w:t>
      </w:r>
      <w:proofErr w:type="gramStart"/>
      <w:r w:rsidRPr="00197112">
        <w:rPr>
          <w:lang w:val="en-GB"/>
        </w:rPr>
        <w:t>have to</w:t>
      </w:r>
      <w:proofErr w:type="gramEnd"/>
      <w:r w:rsidRPr="00197112">
        <w:rPr>
          <w:lang w:val="en-GB"/>
        </w:rPr>
        <w:t xml:space="preserve"> comply with, </w:t>
      </w:r>
      <w:r w:rsidR="0025432A" w:rsidRPr="00197112">
        <w:rPr>
          <w:lang w:val="en-GB"/>
        </w:rPr>
        <w:t xml:space="preserve">as per the </w:t>
      </w:r>
      <w:r w:rsidR="00945776" w:rsidRPr="00197112">
        <w:rPr>
          <w:lang w:val="en-GB"/>
        </w:rPr>
        <w:t xml:space="preserve">Fund’s </w:t>
      </w:r>
      <w:r w:rsidR="00E719AB" w:rsidRPr="00197112">
        <w:rPr>
          <w:lang w:val="en-GB"/>
        </w:rPr>
        <w:t>Results Based Management and Monitoring and Evaluation policies</w:t>
      </w:r>
      <w:r w:rsidR="0025432A" w:rsidRPr="00197112">
        <w:rPr>
          <w:lang w:val="en-GB"/>
        </w:rPr>
        <w:t>. These requirements are</w:t>
      </w:r>
      <w:r w:rsidR="00945776" w:rsidRPr="00197112">
        <w:rPr>
          <w:lang w:val="en-GB"/>
        </w:rPr>
        <w:t xml:space="preserve"> summarized in the Figure 1 below</w:t>
      </w:r>
      <w:r w:rsidR="00E719AB" w:rsidRPr="00197112">
        <w:rPr>
          <w:lang w:val="en-GB"/>
        </w:rPr>
        <w:t>,</w:t>
      </w:r>
      <w:r w:rsidR="00945776" w:rsidRPr="00197112">
        <w:rPr>
          <w:lang w:val="en-GB"/>
        </w:rPr>
        <w:t xml:space="preserve"> and can be synthesized as follow:</w:t>
      </w:r>
    </w:p>
    <w:p w14:paraId="6FE5DCD3" w14:textId="77777777" w:rsidR="00945776" w:rsidRDefault="00945776" w:rsidP="00945776">
      <w:pPr>
        <w:pStyle w:val="MainParanoChapter"/>
        <w:numPr>
          <w:ilvl w:val="0"/>
          <w:numId w:val="0"/>
        </w:numPr>
        <w:suppressAutoHyphens/>
        <w:spacing w:after="0"/>
        <w:outlineLvl w:val="9"/>
        <w:rPr>
          <w:rFonts w:cs="Arial"/>
          <w:color w:val="000000"/>
          <w:szCs w:val="22"/>
          <w:lang w:val="en-GB"/>
        </w:rPr>
      </w:pPr>
    </w:p>
    <w:p w14:paraId="60557DBE" w14:textId="6039F4A5" w:rsidR="00945776" w:rsidRDefault="00945776" w:rsidP="00E719AB">
      <w:pPr>
        <w:pStyle w:val="MainParanoChapter"/>
        <w:numPr>
          <w:ilvl w:val="0"/>
          <w:numId w:val="10"/>
        </w:numPr>
        <w:suppressAutoHyphens/>
        <w:spacing w:after="0"/>
        <w:outlineLvl w:val="9"/>
        <w:rPr>
          <w:rFonts w:cs="Arial"/>
          <w:color w:val="000000"/>
          <w:szCs w:val="22"/>
          <w:lang w:val="en-GB"/>
        </w:rPr>
      </w:pPr>
      <w:r>
        <w:rPr>
          <w:rFonts w:cs="Arial"/>
          <w:color w:val="000000"/>
          <w:szCs w:val="22"/>
          <w:lang w:val="en-GB"/>
        </w:rPr>
        <w:t xml:space="preserve">Step 1: During project/programme design, project-level results framework should reflect outputs/outcomes included in the AF Strategic Results Framework. </w:t>
      </w:r>
      <w:proofErr w:type="gramStart"/>
      <w:r>
        <w:rPr>
          <w:rFonts w:cs="Arial"/>
          <w:color w:val="000000"/>
          <w:szCs w:val="22"/>
          <w:lang w:val="en-GB"/>
        </w:rPr>
        <w:t>In particular, project/programme</w:t>
      </w:r>
      <w:proofErr w:type="gramEnd"/>
      <w:r>
        <w:rPr>
          <w:rFonts w:cs="Arial"/>
          <w:color w:val="000000"/>
          <w:szCs w:val="22"/>
          <w:lang w:val="en-GB"/>
        </w:rPr>
        <w:t xml:space="preserve"> proponents should:</w:t>
      </w:r>
    </w:p>
    <w:p w14:paraId="4AC5BBDD" w14:textId="55670681" w:rsidR="00945776"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 xml:space="preserve">Fill the </w:t>
      </w:r>
      <w:r w:rsidR="0025432A">
        <w:rPr>
          <w:rFonts w:cs="Arial"/>
          <w:color w:val="000000"/>
          <w:szCs w:val="22"/>
          <w:lang w:val="en-GB"/>
        </w:rPr>
        <w:t xml:space="preserve">table </w:t>
      </w:r>
      <w:r>
        <w:rPr>
          <w:rFonts w:cs="Arial"/>
          <w:color w:val="000000"/>
          <w:szCs w:val="22"/>
          <w:lang w:val="en-GB"/>
        </w:rPr>
        <w:t>“</w:t>
      </w:r>
      <w:r w:rsidRPr="002A4A3B">
        <w:rPr>
          <w:rFonts w:cs="Arial"/>
          <w:i/>
          <w:color w:val="000000"/>
          <w:szCs w:val="22"/>
          <w:lang w:val="en-GB"/>
        </w:rPr>
        <w:t>Alignment of Project Objectives/Outcomes with Adaptation Fund Results Framework</w:t>
      </w:r>
      <w:r>
        <w:rPr>
          <w:rFonts w:cs="Arial"/>
          <w:color w:val="000000"/>
          <w:szCs w:val="22"/>
          <w:lang w:val="en-GB"/>
        </w:rPr>
        <w:t xml:space="preserve">“(available at </w:t>
      </w:r>
      <w:hyperlink r:id="rId15" w:history="1">
        <w:r w:rsidRPr="00DB55F9">
          <w:rPr>
            <w:rStyle w:val="Hyperlink"/>
            <w:rFonts w:cs="Arial"/>
            <w:szCs w:val="22"/>
            <w:lang w:val="en-GB"/>
          </w:rPr>
          <w:t>https://www.adaptation-fund.org/page/results-framework-alignment-table</w:t>
        </w:r>
      </w:hyperlink>
      <w:r>
        <w:rPr>
          <w:rFonts w:cs="Arial"/>
          <w:color w:val="000000"/>
          <w:szCs w:val="22"/>
          <w:lang w:val="en-GB"/>
        </w:rPr>
        <w:t xml:space="preserve">), </w:t>
      </w:r>
      <w:r w:rsidR="00437DD3">
        <w:rPr>
          <w:rFonts w:cs="Arial"/>
          <w:color w:val="000000"/>
          <w:szCs w:val="22"/>
          <w:lang w:val="en-GB"/>
        </w:rPr>
        <w:t xml:space="preserve">and submit it to the Board </w:t>
      </w:r>
      <w:r>
        <w:rPr>
          <w:rFonts w:cs="Arial"/>
          <w:color w:val="000000"/>
          <w:szCs w:val="22"/>
          <w:lang w:val="en-GB"/>
        </w:rPr>
        <w:t>as part of the project/programme proposal.</w:t>
      </w:r>
      <w:r w:rsidRPr="002C5D35">
        <w:t xml:space="preserve"> </w:t>
      </w:r>
      <w:r w:rsidRPr="002C5D35">
        <w:rPr>
          <w:rFonts w:cs="Arial"/>
          <w:color w:val="000000"/>
          <w:szCs w:val="22"/>
          <w:lang w:val="en-GB"/>
        </w:rPr>
        <w:t>Not every project/programme outcome will align directly with the Fund’s framework but at least one outcome and output indicator from the Framework must be included at the project design stage.</w:t>
      </w:r>
      <w:r w:rsidRPr="00C1749F">
        <w:rPr>
          <w:szCs w:val="22"/>
          <w:lang w:val="en-GB"/>
        </w:rPr>
        <w:t xml:space="preserve"> </w:t>
      </w:r>
      <w:r w:rsidRPr="0059541F">
        <w:rPr>
          <w:szCs w:val="22"/>
          <w:lang w:val="en-GB"/>
        </w:rPr>
        <w:t>In addition, project specific indicators would also be selected to reflect country specific objectives and reporting requirements</w:t>
      </w:r>
      <w:r>
        <w:rPr>
          <w:szCs w:val="22"/>
          <w:lang w:val="en-GB"/>
        </w:rPr>
        <w:t>.</w:t>
      </w:r>
    </w:p>
    <w:p w14:paraId="1EC4DEF6" w14:textId="77777777" w:rsidR="00945776"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 xml:space="preserve">Provide indicative target figures for each of the five core indicators that are relevant to the </w:t>
      </w:r>
      <w:proofErr w:type="gramStart"/>
      <w:r>
        <w:rPr>
          <w:rFonts w:cs="Arial"/>
          <w:color w:val="000000"/>
          <w:szCs w:val="22"/>
          <w:lang w:val="en-GB"/>
        </w:rPr>
        <w:t>particular project</w:t>
      </w:r>
      <w:proofErr w:type="gramEnd"/>
      <w:r>
        <w:rPr>
          <w:rFonts w:cs="Arial"/>
          <w:color w:val="000000"/>
          <w:szCs w:val="22"/>
          <w:lang w:val="en-GB"/>
        </w:rPr>
        <w:t>.</w:t>
      </w:r>
    </w:p>
    <w:p w14:paraId="01AA3666" w14:textId="77777777" w:rsidR="00945776" w:rsidRDefault="00945776" w:rsidP="00945776">
      <w:pPr>
        <w:pStyle w:val="MainParanoChapter"/>
        <w:numPr>
          <w:ilvl w:val="0"/>
          <w:numId w:val="0"/>
        </w:numPr>
        <w:suppressAutoHyphens/>
        <w:spacing w:after="0"/>
        <w:ind w:left="1440"/>
        <w:outlineLvl w:val="9"/>
        <w:rPr>
          <w:rFonts w:cs="Arial"/>
          <w:color w:val="000000"/>
          <w:szCs w:val="22"/>
          <w:lang w:val="en-GB"/>
        </w:rPr>
      </w:pPr>
    </w:p>
    <w:p w14:paraId="79F58EEA" w14:textId="77777777" w:rsidR="00945776" w:rsidRDefault="00945776" w:rsidP="00E719AB">
      <w:pPr>
        <w:pStyle w:val="MainParanoChapter"/>
        <w:numPr>
          <w:ilvl w:val="0"/>
          <w:numId w:val="10"/>
        </w:numPr>
        <w:suppressAutoHyphens/>
        <w:spacing w:after="0"/>
        <w:outlineLvl w:val="9"/>
        <w:rPr>
          <w:rFonts w:cs="Arial"/>
          <w:color w:val="000000"/>
          <w:szCs w:val="22"/>
          <w:lang w:val="en-GB"/>
        </w:rPr>
      </w:pPr>
      <w:r>
        <w:rPr>
          <w:rFonts w:cs="Arial"/>
          <w:color w:val="000000"/>
          <w:szCs w:val="22"/>
          <w:lang w:val="en-GB"/>
        </w:rPr>
        <w:t xml:space="preserve">Step 2: </w:t>
      </w:r>
      <w:r w:rsidRPr="0056727D">
        <w:rPr>
          <w:rFonts w:cs="Arial"/>
          <w:color w:val="000000"/>
          <w:szCs w:val="22"/>
          <w:lang w:val="en-GB"/>
        </w:rPr>
        <w:t>Once the project</w:t>
      </w:r>
      <w:r>
        <w:rPr>
          <w:rFonts w:cs="Arial"/>
          <w:color w:val="000000"/>
          <w:szCs w:val="22"/>
          <w:lang w:val="en-GB"/>
        </w:rPr>
        <w:t>/programme</w:t>
      </w:r>
      <w:r w:rsidRPr="0056727D">
        <w:rPr>
          <w:rFonts w:cs="Arial"/>
          <w:color w:val="000000"/>
          <w:szCs w:val="22"/>
          <w:lang w:val="en-GB"/>
        </w:rPr>
        <w:t xml:space="preserve"> is approved and the fir</w:t>
      </w:r>
      <w:r>
        <w:rPr>
          <w:rFonts w:cs="Arial"/>
          <w:color w:val="000000"/>
          <w:szCs w:val="22"/>
          <w:lang w:val="en-GB"/>
        </w:rPr>
        <w:t>st funds allocated, proponents sh</w:t>
      </w:r>
      <w:r w:rsidRPr="0056727D">
        <w:rPr>
          <w:rFonts w:cs="Arial"/>
          <w:color w:val="000000"/>
          <w:szCs w:val="22"/>
          <w:lang w:val="en-GB"/>
        </w:rPr>
        <w:t xml:space="preserve">ould monitor projects continually, </w:t>
      </w:r>
      <w:r>
        <w:rPr>
          <w:rFonts w:cs="Arial"/>
          <w:color w:val="000000"/>
          <w:szCs w:val="22"/>
          <w:lang w:val="en-GB"/>
        </w:rPr>
        <w:t>and:</w:t>
      </w:r>
    </w:p>
    <w:p w14:paraId="5C789920" w14:textId="35C05A13" w:rsidR="00945776" w:rsidRDefault="00945776" w:rsidP="00E719AB">
      <w:pPr>
        <w:pStyle w:val="MainParanoChapter"/>
        <w:numPr>
          <w:ilvl w:val="1"/>
          <w:numId w:val="10"/>
        </w:numPr>
        <w:suppressAutoHyphens/>
        <w:spacing w:after="0"/>
        <w:outlineLvl w:val="9"/>
        <w:rPr>
          <w:rFonts w:cs="Arial"/>
          <w:color w:val="000000"/>
          <w:szCs w:val="22"/>
          <w:lang w:val="en-GB"/>
        </w:rPr>
      </w:pPr>
      <w:r w:rsidRPr="0056727D">
        <w:rPr>
          <w:rFonts w:cs="Arial"/>
          <w:color w:val="000000"/>
          <w:szCs w:val="22"/>
          <w:lang w:val="en-GB"/>
        </w:rPr>
        <w:lastRenderedPageBreak/>
        <w:t xml:space="preserve">Submit a </w:t>
      </w:r>
      <w:r>
        <w:rPr>
          <w:rFonts w:cs="Arial"/>
          <w:color w:val="000000"/>
          <w:szCs w:val="22"/>
          <w:lang w:val="en-GB"/>
        </w:rPr>
        <w:t xml:space="preserve">PPR </w:t>
      </w:r>
      <w:r w:rsidRPr="0056727D">
        <w:rPr>
          <w:rFonts w:cs="Arial"/>
          <w:color w:val="000000"/>
          <w:szCs w:val="22"/>
          <w:lang w:val="en-GB"/>
        </w:rPr>
        <w:t>each year to chart progress.</w:t>
      </w:r>
      <w:r w:rsidRPr="00944A12">
        <w:t xml:space="preserve"> </w:t>
      </w:r>
      <w:r w:rsidRPr="00944A12">
        <w:rPr>
          <w:rFonts w:cs="Arial"/>
          <w:color w:val="000000"/>
          <w:szCs w:val="22"/>
          <w:lang w:val="en-GB"/>
        </w:rPr>
        <w:t>The PPR includes</w:t>
      </w:r>
      <w:r w:rsidR="00E719AB">
        <w:rPr>
          <w:rFonts w:cs="Arial"/>
          <w:color w:val="000000"/>
          <w:szCs w:val="22"/>
          <w:lang w:val="en-GB"/>
        </w:rPr>
        <w:t xml:space="preserve">, among others, </w:t>
      </w:r>
      <w:r w:rsidRPr="00944A12">
        <w:rPr>
          <w:rFonts w:cs="Arial"/>
          <w:color w:val="000000"/>
          <w:szCs w:val="22"/>
          <w:lang w:val="en-GB"/>
        </w:rPr>
        <w:t xml:space="preserve">information related to financial data, procurement, risk assessment, rating, project indicators, lessons learned. </w:t>
      </w:r>
      <w:r w:rsidR="00E719AB">
        <w:rPr>
          <w:rFonts w:cs="Arial"/>
          <w:color w:val="000000"/>
          <w:szCs w:val="22"/>
          <w:lang w:val="en-GB"/>
        </w:rPr>
        <w:t xml:space="preserve">In addition, it </w:t>
      </w:r>
      <w:r>
        <w:rPr>
          <w:rFonts w:cs="Arial"/>
          <w:color w:val="000000"/>
          <w:szCs w:val="22"/>
          <w:lang w:val="en-GB"/>
        </w:rPr>
        <w:t xml:space="preserve">includes the </w:t>
      </w:r>
      <w:r w:rsidRPr="00944A12">
        <w:rPr>
          <w:rFonts w:cs="Arial"/>
          <w:color w:val="000000"/>
          <w:szCs w:val="22"/>
          <w:lang w:val="en-GB"/>
        </w:rPr>
        <w:t>results tracker</w:t>
      </w:r>
      <w:r w:rsidR="00E719AB">
        <w:rPr>
          <w:rFonts w:cs="Arial"/>
          <w:color w:val="000000"/>
          <w:szCs w:val="22"/>
          <w:lang w:val="en-GB"/>
        </w:rPr>
        <w:t xml:space="preserve"> that </w:t>
      </w:r>
      <w:r w:rsidRPr="0056727D">
        <w:rPr>
          <w:rFonts w:cs="Arial"/>
          <w:color w:val="000000"/>
          <w:szCs w:val="22"/>
          <w:lang w:val="en-GB"/>
        </w:rPr>
        <w:t>needs to be filled:</w:t>
      </w:r>
    </w:p>
    <w:p w14:paraId="19973838" w14:textId="2F4C5C5A" w:rsidR="00945776" w:rsidRDefault="00945776" w:rsidP="00E719AB">
      <w:pPr>
        <w:pStyle w:val="MainParanoChapter"/>
        <w:numPr>
          <w:ilvl w:val="2"/>
          <w:numId w:val="10"/>
        </w:numPr>
        <w:suppressAutoHyphens/>
        <w:spacing w:after="0"/>
        <w:outlineLvl w:val="9"/>
        <w:rPr>
          <w:rFonts w:cs="Arial"/>
          <w:color w:val="000000"/>
          <w:szCs w:val="22"/>
          <w:lang w:val="en-GB"/>
        </w:rPr>
      </w:pPr>
      <w:r w:rsidRPr="0056727D">
        <w:rPr>
          <w:rFonts w:cs="Arial"/>
          <w:color w:val="000000"/>
          <w:szCs w:val="22"/>
          <w:lang w:val="en-GB"/>
        </w:rPr>
        <w:t>at inception: baseline-related information need</w:t>
      </w:r>
      <w:r w:rsidR="00451AB0">
        <w:rPr>
          <w:rFonts w:cs="Arial"/>
          <w:color w:val="000000"/>
          <w:szCs w:val="22"/>
          <w:lang w:val="en-GB"/>
        </w:rPr>
        <w:t>s</w:t>
      </w:r>
      <w:r w:rsidRPr="0056727D">
        <w:rPr>
          <w:rFonts w:cs="Arial"/>
          <w:color w:val="000000"/>
          <w:szCs w:val="22"/>
          <w:lang w:val="en-GB"/>
        </w:rPr>
        <w:t xml:space="preserve"> to be informed, as well as planned targets at project/programme completion;</w:t>
      </w:r>
    </w:p>
    <w:p w14:paraId="59547CC8" w14:textId="77777777" w:rsidR="00945776" w:rsidRDefault="00945776" w:rsidP="00E719AB">
      <w:pPr>
        <w:pStyle w:val="MainParanoChapter"/>
        <w:numPr>
          <w:ilvl w:val="2"/>
          <w:numId w:val="10"/>
        </w:numPr>
        <w:suppressAutoHyphens/>
        <w:spacing w:after="0"/>
        <w:outlineLvl w:val="9"/>
        <w:rPr>
          <w:rFonts w:cs="Arial"/>
          <w:color w:val="000000"/>
          <w:szCs w:val="22"/>
          <w:lang w:val="en-GB"/>
        </w:rPr>
      </w:pPr>
      <w:r w:rsidRPr="0056727D">
        <w:rPr>
          <w:rFonts w:cs="Arial"/>
          <w:color w:val="000000"/>
          <w:szCs w:val="22"/>
          <w:lang w:val="en-GB"/>
        </w:rPr>
        <w:t>at mid-term;</w:t>
      </w:r>
    </w:p>
    <w:p w14:paraId="1943E697" w14:textId="77777777" w:rsidR="00945776" w:rsidRDefault="00945776" w:rsidP="00E719AB">
      <w:pPr>
        <w:pStyle w:val="MainParanoChapter"/>
        <w:numPr>
          <w:ilvl w:val="2"/>
          <w:numId w:val="10"/>
        </w:numPr>
        <w:suppressAutoHyphens/>
        <w:spacing w:after="0"/>
        <w:outlineLvl w:val="9"/>
        <w:rPr>
          <w:rFonts w:cs="Arial"/>
          <w:color w:val="000000"/>
          <w:szCs w:val="22"/>
          <w:lang w:val="en-GB"/>
        </w:rPr>
      </w:pPr>
      <w:r w:rsidRPr="0056727D">
        <w:rPr>
          <w:rFonts w:cs="Arial"/>
          <w:color w:val="000000"/>
          <w:szCs w:val="22"/>
          <w:lang w:val="en-GB"/>
        </w:rPr>
        <w:t>at project/programme completion.</w:t>
      </w:r>
    </w:p>
    <w:p w14:paraId="5CF1F1D7" w14:textId="77777777" w:rsidR="00945776"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For p</w:t>
      </w:r>
      <w:r w:rsidRPr="0056727D">
        <w:rPr>
          <w:rFonts w:cs="Arial"/>
          <w:color w:val="000000"/>
          <w:szCs w:val="22"/>
          <w:lang w:val="en-GB"/>
        </w:rPr>
        <w:t xml:space="preserve">rojects over three years in </w:t>
      </w:r>
      <w:r>
        <w:rPr>
          <w:rFonts w:cs="Arial"/>
          <w:color w:val="000000"/>
          <w:szCs w:val="22"/>
          <w:lang w:val="en-GB"/>
        </w:rPr>
        <w:t xml:space="preserve">duration, perform </w:t>
      </w:r>
      <w:r w:rsidRPr="0056727D">
        <w:rPr>
          <w:rFonts w:cs="Arial"/>
          <w:color w:val="000000"/>
          <w:szCs w:val="22"/>
          <w:lang w:val="en-GB"/>
        </w:rPr>
        <w:t>a mid-term evaluation</w:t>
      </w:r>
    </w:p>
    <w:p w14:paraId="48D7ADC8" w14:textId="77777777" w:rsidR="00945776" w:rsidRDefault="00945776" w:rsidP="00945776">
      <w:pPr>
        <w:pStyle w:val="MainParanoChapter"/>
        <w:numPr>
          <w:ilvl w:val="0"/>
          <w:numId w:val="0"/>
        </w:numPr>
        <w:suppressAutoHyphens/>
        <w:spacing w:after="0"/>
        <w:ind w:left="1440"/>
        <w:outlineLvl w:val="9"/>
        <w:rPr>
          <w:rFonts w:cs="Arial"/>
          <w:color w:val="000000"/>
          <w:szCs w:val="22"/>
          <w:lang w:val="en-GB"/>
        </w:rPr>
      </w:pPr>
    </w:p>
    <w:p w14:paraId="1532A1FB" w14:textId="77777777" w:rsidR="00945776" w:rsidRDefault="00945776" w:rsidP="00E719AB">
      <w:pPr>
        <w:pStyle w:val="MainParanoChapter"/>
        <w:numPr>
          <w:ilvl w:val="0"/>
          <w:numId w:val="10"/>
        </w:numPr>
        <w:suppressAutoHyphens/>
        <w:spacing w:after="0"/>
        <w:outlineLvl w:val="9"/>
        <w:rPr>
          <w:rFonts w:cs="Arial"/>
          <w:color w:val="000000"/>
          <w:szCs w:val="22"/>
          <w:lang w:val="en-GB"/>
        </w:rPr>
      </w:pPr>
      <w:r>
        <w:rPr>
          <w:rFonts w:cs="Arial"/>
          <w:color w:val="000000"/>
          <w:szCs w:val="22"/>
          <w:lang w:val="en-GB"/>
        </w:rPr>
        <w:t>Step 3: At project/programme completion, each project/programme should provide:</w:t>
      </w:r>
    </w:p>
    <w:p w14:paraId="52A3F8DD" w14:textId="0023984E" w:rsidR="00451AB0"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final PPR</w:t>
      </w:r>
      <w:r w:rsidR="00451AB0">
        <w:rPr>
          <w:rFonts w:cs="Arial"/>
          <w:color w:val="000000"/>
          <w:szCs w:val="22"/>
          <w:lang w:val="en-GB"/>
        </w:rPr>
        <w:t>;</w:t>
      </w:r>
    </w:p>
    <w:p w14:paraId="527CE93B" w14:textId="4B7789D8" w:rsidR="00945776" w:rsidRPr="00197112" w:rsidRDefault="00945776" w:rsidP="00E719AB">
      <w:pPr>
        <w:pStyle w:val="MainParanoChapter"/>
        <w:numPr>
          <w:ilvl w:val="1"/>
          <w:numId w:val="10"/>
        </w:numPr>
        <w:suppressAutoHyphens/>
        <w:spacing w:after="0"/>
        <w:outlineLvl w:val="9"/>
        <w:rPr>
          <w:rFonts w:cs="Arial"/>
          <w:color w:val="000000"/>
          <w:szCs w:val="22"/>
          <w:lang w:val="en-GB"/>
        </w:rPr>
      </w:pPr>
      <w:r w:rsidRPr="00197112">
        <w:rPr>
          <w:rFonts w:cs="Arial"/>
          <w:color w:val="000000"/>
          <w:szCs w:val="22"/>
          <w:lang w:val="en-GB"/>
        </w:rPr>
        <w:t>project</w:t>
      </w:r>
      <w:r w:rsidR="00451AB0" w:rsidRPr="00197112">
        <w:rPr>
          <w:rFonts w:cs="Arial"/>
          <w:color w:val="000000"/>
          <w:szCs w:val="22"/>
          <w:lang w:val="en-GB"/>
        </w:rPr>
        <w:t xml:space="preserve"> completion</w:t>
      </w:r>
      <w:r w:rsidRPr="00197112">
        <w:rPr>
          <w:rFonts w:cs="Arial"/>
          <w:color w:val="000000"/>
          <w:szCs w:val="22"/>
          <w:lang w:val="en-GB"/>
        </w:rPr>
        <w:t xml:space="preserve"> </w:t>
      </w:r>
      <w:r w:rsidR="00451AB0" w:rsidRPr="00197112">
        <w:rPr>
          <w:rFonts w:cs="Arial"/>
          <w:color w:val="000000"/>
          <w:szCs w:val="22"/>
          <w:lang w:val="en-GB"/>
        </w:rPr>
        <w:t>summary</w:t>
      </w:r>
      <w:r w:rsidRPr="00197112">
        <w:rPr>
          <w:rFonts w:cs="Arial"/>
          <w:color w:val="000000"/>
          <w:szCs w:val="22"/>
          <w:lang w:val="en-GB"/>
        </w:rPr>
        <w:t>;</w:t>
      </w:r>
    </w:p>
    <w:p w14:paraId="1D0C6E7A" w14:textId="43EFF48B" w:rsidR="00945776"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final evaluation report;</w:t>
      </w:r>
    </w:p>
    <w:p w14:paraId="00F70355" w14:textId="67854080" w:rsidR="00945776" w:rsidRPr="0056727D" w:rsidRDefault="00945776" w:rsidP="00E719AB">
      <w:pPr>
        <w:pStyle w:val="MainParanoChapter"/>
        <w:numPr>
          <w:ilvl w:val="1"/>
          <w:numId w:val="10"/>
        </w:numPr>
        <w:suppressAutoHyphens/>
        <w:spacing w:after="0"/>
        <w:outlineLvl w:val="9"/>
        <w:rPr>
          <w:rFonts w:cs="Arial"/>
          <w:color w:val="000000"/>
          <w:szCs w:val="22"/>
          <w:lang w:val="en-GB"/>
        </w:rPr>
      </w:pPr>
      <w:r>
        <w:rPr>
          <w:rFonts w:cs="Arial"/>
          <w:color w:val="000000"/>
          <w:szCs w:val="22"/>
          <w:lang w:val="en-GB"/>
        </w:rPr>
        <w:t>final audited financial statements.</w:t>
      </w:r>
    </w:p>
    <w:p w14:paraId="1F479285" w14:textId="77777777" w:rsidR="00945776" w:rsidRDefault="00945776" w:rsidP="00945776">
      <w:pPr>
        <w:pStyle w:val="Default"/>
        <w:rPr>
          <w:sz w:val="22"/>
          <w:szCs w:val="22"/>
          <w:lang w:val="en-GB"/>
        </w:rPr>
      </w:pPr>
    </w:p>
    <w:p w14:paraId="17CCCC77" w14:textId="5867834C" w:rsidR="00945776" w:rsidRDefault="00945776" w:rsidP="00945776">
      <w:pPr>
        <w:pStyle w:val="Default"/>
        <w:rPr>
          <w:sz w:val="22"/>
          <w:szCs w:val="22"/>
          <w:lang w:val="en-GB"/>
        </w:rPr>
      </w:pPr>
      <w:r>
        <w:rPr>
          <w:sz w:val="22"/>
          <w:szCs w:val="22"/>
          <w:lang w:val="en-GB"/>
        </w:rPr>
        <w:t xml:space="preserve">These </w:t>
      </w:r>
      <w:r w:rsidR="00E719AB">
        <w:rPr>
          <w:sz w:val="22"/>
          <w:szCs w:val="22"/>
          <w:lang w:val="en-GB"/>
        </w:rPr>
        <w:t xml:space="preserve">different </w:t>
      </w:r>
      <w:r>
        <w:rPr>
          <w:sz w:val="22"/>
          <w:szCs w:val="22"/>
          <w:lang w:val="en-GB"/>
        </w:rPr>
        <w:t>requirements are s</w:t>
      </w:r>
      <w:r w:rsidR="00E719AB">
        <w:rPr>
          <w:sz w:val="22"/>
          <w:szCs w:val="22"/>
          <w:lang w:val="en-GB"/>
        </w:rPr>
        <w:t>ummarized in the Figure 1 below. The requirements vis-à-vis the results tracker are underlined in th</w:t>
      </w:r>
      <w:r w:rsidR="00E8483E">
        <w:rPr>
          <w:sz w:val="22"/>
          <w:szCs w:val="22"/>
          <w:lang w:val="en-GB"/>
        </w:rPr>
        <w:t>is</w:t>
      </w:r>
      <w:r w:rsidR="00E719AB">
        <w:rPr>
          <w:sz w:val="22"/>
          <w:szCs w:val="22"/>
          <w:lang w:val="en-GB"/>
        </w:rPr>
        <w:t xml:space="preserve"> figure.</w:t>
      </w:r>
    </w:p>
    <w:p w14:paraId="1624EEE7" w14:textId="21EDC3CD" w:rsidR="00451AB0" w:rsidRDefault="00451AB0" w:rsidP="00945776">
      <w:pPr>
        <w:pStyle w:val="Default"/>
        <w:rPr>
          <w:sz w:val="22"/>
          <w:szCs w:val="22"/>
          <w:lang w:val="en-GB"/>
        </w:rPr>
      </w:pPr>
    </w:p>
    <w:p w14:paraId="397D4592" w14:textId="15E2D16D" w:rsidR="00451AB0" w:rsidRDefault="00451AB0" w:rsidP="00945776">
      <w:pPr>
        <w:pStyle w:val="Default"/>
        <w:rPr>
          <w:sz w:val="22"/>
          <w:szCs w:val="22"/>
          <w:lang w:val="en-GB"/>
        </w:rPr>
      </w:pPr>
    </w:p>
    <w:p w14:paraId="3988FED7" w14:textId="09CEB3EC" w:rsidR="00451AB0" w:rsidRPr="008B15DE" w:rsidRDefault="00451AB0" w:rsidP="008B15DE">
      <w:pPr>
        <w:pStyle w:val="Caption"/>
        <w:rPr>
          <w:lang w:val="it-IT"/>
        </w:rPr>
      </w:pPr>
      <w:r w:rsidRPr="008B15DE">
        <w:rPr>
          <w:i w:val="0"/>
          <w:iCs w:val="0"/>
          <w:sz w:val="28"/>
          <w:szCs w:val="28"/>
          <w:lang w:val="it-IT"/>
        </w:rPr>
        <w:t xml:space="preserve">Figure </w:t>
      </w:r>
      <w:r w:rsidRPr="008B15DE">
        <w:rPr>
          <w:i w:val="0"/>
          <w:iCs w:val="0"/>
          <w:sz w:val="28"/>
          <w:szCs w:val="28"/>
        </w:rPr>
        <w:fldChar w:fldCharType="begin"/>
      </w:r>
      <w:r w:rsidRPr="008B15DE">
        <w:rPr>
          <w:i w:val="0"/>
          <w:iCs w:val="0"/>
          <w:sz w:val="28"/>
          <w:szCs w:val="28"/>
          <w:lang w:val="it-IT"/>
        </w:rPr>
        <w:instrText xml:space="preserve"> SEQ Figure \* ARABIC </w:instrText>
      </w:r>
      <w:r w:rsidRPr="008B15DE">
        <w:rPr>
          <w:i w:val="0"/>
          <w:iCs w:val="0"/>
          <w:sz w:val="28"/>
          <w:szCs w:val="28"/>
        </w:rPr>
        <w:fldChar w:fldCharType="separate"/>
      </w:r>
      <w:r w:rsidRPr="008B15DE">
        <w:rPr>
          <w:i w:val="0"/>
          <w:iCs w:val="0"/>
          <w:noProof/>
          <w:sz w:val="28"/>
          <w:szCs w:val="28"/>
          <w:lang w:val="it-IT"/>
        </w:rPr>
        <w:t>1</w:t>
      </w:r>
      <w:r w:rsidRPr="008B15DE">
        <w:rPr>
          <w:i w:val="0"/>
          <w:iCs w:val="0"/>
          <w:noProof/>
          <w:sz w:val="28"/>
          <w:szCs w:val="28"/>
        </w:rPr>
        <w:fldChar w:fldCharType="end"/>
      </w:r>
      <w:r w:rsidRPr="008B15DE">
        <w:rPr>
          <w:i w:val="0"/>
          <w:iCs w:val="0"/>
          <w:sz w:val="28"/>
          <w:szCs w:val="28"/>
          <w:lang w:val="it-IT"/>
        </w:rPr>
        <w:t xml:space="preserve"> : AF M&amp;E</w:t>
      </w:r>
      <w:r w:rsidRPr="008B15DE">
        <w:rPr>
          <w:i w:val="0"/>
          <w:iCs w:val="0"/>
          <w:noProof/>
          <w:sz w:val="28"/>
          <w:szCs w:val="28"/>
          <w:lang w:val="it-IT"/>
        </w:rPr>
        <w:t xml:space="preserve"> Procedures</w:t>
      </w:r>
    </w:p>
    <w:p w14:paraId="26CCAF89" w14:textId="77777777" w:rsidR="00945776" w:rsidRDefault="00945776" w:rsidP="00945776">
      <w:pPr>
        <w:pStyle w:val="Default"/>
        <w:keepNext/>
      </w:pPr>
      <w:r>
        <w:rPr>
          <w:noProof/>
          <w:sz w:val="22"/>
          <w:szCs w:val="22"/>
        </w:rPr>
        <w:drawing>
          <wp:inline distT="0" distB="0" distL="0" distR="0" wp14:anchorId="0CE54531" wp14:editId="7EA7D61B">
            <wp:extent cx="6010275" cy="3200400"/>
            <wp:effectExtent l="19050" t="0" r="9525"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2641445" w14:textId="77777777" w:rsidR="003026C1" w:rsidRDefault="003026C1">
      <w:pPr>
        <w:rPr>
          <w:rFonts w:cs="Arial"/>
          <w:lang w:val="en-GB"/>
        </w:rPr>
      </w:pPr>
      <w:r>
        <w:rPr>
          <w:rFonts w:cs="Arial"/>
          <w:lang w:val="en-GB"/>
        </w:rPr>
        <w:tab/>
        <w:t xml:space="preserve"> </w:t>
      </w:r>
    </w:p>
    <w:p w14:paraId="754C6FEA" w14:textId="77777777" w:rsidR="002C227B" w:rsidRDefault="002C227B" w:rsidP="002C227B">
      <w:pPr>
        <w:autoSpaceDE w:val="0"/>
        <w:autoSpaceDN w:val="0"/>
        <w:adjustRightInd w:val="0"/>
        <w:rPr>
          <w:rFonts w:cs="Arial"/>
          <w:szCs w:val="22"/>
          <w:lang w:val="en-GB"/>
        </w:rPr>
      </w:pPr>
    </w:p>
    <w:p w14:paraId="106E492A" w14:textId="1F526DCF" w:rsidR="003026C1" w:rsidRDefault="003026C1" w:rsidP="00BB0F68">
      <w:pPr>
        <w:pStyle w:val="Heading1"/>
        <w:rPr>
          <w:lang w:val="en-GB"/>
        </w:rPr>
      </w:pPr>
      <w:bookmarkStart w:id="4" w:name="_Toc422815306"/>
      <w:r>
        <w:rPr>
          <w:lang w:val="en-GB"/>
        </w:rPr>
        <w:t>S</w:t>
      </w:r>
      <w:r w:rsidR="00B4143A">
        <w:rPr>
          <w:lang w:val="en-GB"/>
        </w:rPr>
        <w:t>ection</w:t>
      </w:r>
      <w:r>
        <w:rPr>
          <w:lang w:val="en-GB"/>
        </w:rPr>
        <w:t xml:space="preserve"> </w:t>
      </w:r>
      <w:r w:rsidR="00B25BCD">
        <w:rPr>
          <w:lang w:val="en-GB"/>
        </w:rPr>
        <w:t>3</w:t>
      </w:r>
      <w:r w:rsidR="00FE3DCF">
        <w:rPr>
          <w:lang w:val="en-GB"/>
        </w:rPr>
        <w:t>:</w:t>
      </w:r>
      <w:r>
        <w:rPr>
          <w:lang w:val="en-GB"/>
        </w:rPr>
        <w:t xml:space="preserve"> </w:t>
      </w:r>
      <w:r w:rsidR="00B25BCD">
        <w:rPr>
          <w:lang w:val="en-GB"/>
        </w:rPr>
        <w:t>H</w:t>
      </w:r>
      <w:r w:rsidR="001F080E">
        <w:rPr>
          <w:lang w:val="en-GB"/>
        </w:rPr>
        <w:t xml:space="preserve">ow to </w:t>
      </w:r>
      <w:r w:rsidR="00E13E5A">
        <w:rPr>
          <w:lang w:val="en-GB"/>
        </w:rPr>
        <w:t xml:space="preserve">Complete </w:t>
      </w:r>
      <w:r w:rsidR="00B25BCD">
        <w:rPr>
          <w:lang w:val="en-GB"/>
        </w:rPr>
        <w:t xml:space="preserve">the </w:t>
      </w:r>
      <w:r w:rsidR="00E13E5A">
        <w:rPr>
          <w:lang w:val="en-GB"/>
        </w:rPr>
        <w:t>R</w:t>
      </w:r>
      <w:r w:rsidR="00B25BCD">
        <w:rPr>
          <w:lang w:val="en-GB"/>
        </w:rPr>
        <w:t>esult</w:t>
      </w:r>
      <w:r w:rsidR="00E13E5A">
        <w:rPr>
          <w:lang w:val="en-GB"/>
        </w:rPr>
        <w:t>s</w:t>
      </w:r>
      <w:r w:rsidR="00B25BCD">
        <w:rPr>
          <w:lang w:val="en-GB"/>
        </w:rPr>
        <w:t xml:space="preserve"> </w:t>
      </w:r>
      <w:r w:rsidR="00E13E5A">
        <w:rPr>
          <w:lang w:val="en-GB"/>
        </w:rPr>
        <w:t>T</w:t>
      </w:r>
      <w:r w:rsidR="00B25BCD">
        <w:rPr>
          <w:lang w:val="en-GB"/>
        </w:rPr>
        <w:t>racker</w:t>
      </w:r>
      <w:r w:rsidR="001F080E">
        <w:rPr>
          <w:lang w:val="en-GB"/>
        </w:rPr>
        <w:t>?</w:t>
      </w:r>
      <w:bookmarkEnd w:id="4"/>
      <w:r>
        <w:rPr>
          <w:lang w:val="en-GB"/>
        </w:rPr>
        <w:t xml:space="preserve"> </w:t>
      </w:r>
    </w:p>
    <w:p w14:paraId="39F2C450" w14:textId="29819BA0" w:rsidR="00870AED" w:rsidRDefault="00727BAC" w:rsidP="00727BAC">
      <w:pPr>
        <w:rPr>
          <w:rFonts w:cs="Arial"/>
          <w:lang w:val="en-GB"/>
        </w:rPr>
      </w:pPr>
      <w:r>
        <w:rPr>
          <w:rFonts w:cs="Arial"/>
          <w:lang w:val="en-GB"/>
        </w:rPr>
        <w:t>The Excel spreadsheet is</w:t>
      </w:r>
      <w:r w:rsidR="0004450B">
        <w:rPr>
          <w:rFonts w:cs="Arial"/>
          <w:lang w:val="en-GB"/>
        </w:rPr>
        <w:t xml:space="preserve"> composed of three different sections</w:t>
      </w:r>
      <w:r w:rsidR="00870AED">
        <w:rPr>
          <w:rFonts w:cs="Arial"/>
          <w:lang w:val="en-GB"/>
        </w:rPr>
        <w:t xml:space="preserve"> </w:t>
      </w:r>
      <w:r w:rsidR="00654543">
        <w:rPr>
          <w:rFonts w:cs="Arial"/>
          <w:lang w:val="en-GB"/>
        </w:rPr>
        <w:t>(</w:t>
      </w:r>
      <w:r w:rsidR="00870AED">
        <w:rPr>
          <w:rFonts w:cs="Arial"/>
          <w:lang w:val="en-GB"/>
        </w:rPr>
        <w:t xml:space="preserve">see </w:t>
      </w:r>
      <w:r w:rsidR="00654543">
        <w:rPr>
          <w:rFonts w:cs="Arial"/>
          <w:lang w:val="en-GB"/>
        </w:rPr>
        <w:t>figure 2 below)</w:t>
      </w:r>
      <w:r w:rsidR="00E13E5A">
        <w:rPr>
          <w:rFonts w:cs="Arial"/>
          <w:lang w:val="en-GB"/>
        </w:rPr>
        <w:t xml:space="preserve">: </w:t>
      </w:r>
    </w:p>
    <w:p w14:paraId="3161F7F2" w14:textId="77777777" w:rsidR="00870AED" w:rsidRDefault="00870AED" w:rsidP="00727BAC">
      <w:pPr>
        <w:rPr>
          <w:rFonts w:cs="Arial"/>
          <w:lang w:val="en-GB"/>
        </w:rPr>
      </w:pPr>
    </w:p>
    <w:p w14:paraId="0D66C45B" w14:textId="77777777" w:rsidR="002C24F7" w:rsidRDefault="002C24F7" w:rsidP="00451AB0">
      <w:pPr>
        <w:pStyle w:val="Caption"/>
        <w:rPr>
          <w:i w:val="0"/>
          <w:sz w:val="28"/>
          <w:szCs w:val="28"/>
        </w:rPr>
      </w:pPr>
    </w:p>
    <w:p w14:paraId="41C24FA6" w14:textId="2389EBE4" w:rsidR="00451AB0" w:rsidRPr="008B15DE" w:rsidRDefault="00451AB0" w:rsidP="00451AB0">
      <w:pPr>
        <w:pStyle w:val="Caption"/>
        <w:rPr>
          <w:rFonts w:cs="Arial"/>
          <w:i w:val="0"/>
          <w:sz w:val="28"/>
          <w:szCs w:val="28"/>
          <w:lang w:val="en-GB"/>
        </w:rPr>
      </w:pPr>
      <w:r w:rsidRPr="008B15DE">
        <w:rPr>
          <w:i w:val="0"/>
          <w:sz w:val="28"/>
          <w:szCs w:val="28"/>
        </w:rPr>
        <w:t xml:space="preserve">Figure </w:t>
      </w:r>
      <w:r w:rsidRPr="008B15DE">
        <w:rPr>
          <w:i w:val="0"/>
          <w:sz w:val="28"/>
          <w:szCs w:val="28"/>
        </w:rPr>
        <w:fldChar w:fldCharType="begin"/>
      </w:r>
      <w:r w:rsidRPr="008B15DE">
        <w:rPr>
          <w:i w:val="0"/>
          <w:sz w:val="28"/>
          <w:szCs w:val="28"/>
        </w:rPr>
        <w:instrText xml:space="preserve"> SEQ Figure \* ARABIC </w:instrText>
      </w:r>
      <w:r w:rsidRPr="008B15DE">
        <w:rPr>
          <w:i w:val="0"/>
          <w:sz w:val="28"/>
          <w:szCs w:val="28"/>
        </w:rPr>
        <w:fldChar w:fldCharType="separate"/>
      </w:r>
      <w:r w:rsidRPr="008B15DE">
        <w:rPr>
          <w:i w:val="0"/>
          <w:noProof/>
          <w:sz w:val="28"/>
          <w:szCs w:val="28"/>
        </w:rPr>
        <w:t>2</w:t>
      </w:r>
      <w:r w:rsidRPr="008B15DE">
        <w:rPr>
          <w:i w:val="0"/>
          <w:noProof/>
          <w:sz w:val="28"/>
          <w:szCs w:val="28"/>
        </w:rPr>
        <w:fldChar w:fldCharType="end"/>
      </w:r>
      <w:r w:rsidRPr="008B15DE">
        <w:rPr>
          <w:i w:val="0"/>
          <w:sz w:val="28"/>
          <w:szCs w:val="28"/>
        </w:rPr>
        <w:t xml:space="preserve"> : Overall Structure </w:t>
      </w:r>
      <w:r>
        <w:rPr>
          <w:i w:val="0"/>
          <w:sz w:val="28"/>
          <w:szCs w:val="28"/>
        </w:rPr>
        <w:t>o</w:t>
      </w:r>
      <w:r w:rsidRPr="008B15DE">
        <w:rPr>
          <w:i w:val="0"/>
          <w:sz w:val="28"/>
          <w:szCs w:val="28"/>
        </w:rPr>
        <w:t xml:space="preserve">f </w:t>
      </w:r>
      <w:r>
        <w:rPr>
          <w:i w:val="0"/>
          <w:sz w:val="28"/>
          <w:szCs w:val="28"/>
        </w:rPr>
        <w:t>t</w:t>
      </w:r>
      <w:r w:rsidRPr="008B15DE">
        <w:rPr>
          <w:i w:val="0"/>
          <w:sz w:val="28"/>
          <w:szCs w:val="28"/>
        </w:rPr>
        <w:t>he</w:t>
      </w:r>
      <w:r w:rsidRPr="008B15DE">
        <w:rPr>
          <w:i w:val="0"/>
          <w:noProof/>
          <w:sz w:val="28"/>
          <w:szCs w:val="28"/>
        </w:rPr>
        <w:t xml:space="preserve"> Results Tracker</w:t>
      </w:r>
    </w:p>
    <w:p w14:paraId="1671D250" w14:textId="3586827F" w:rsidR="00E40859" w:rsidRDefault="00A1581D" w:rsidP="00E40859">
      <w:pPr>
        <w:keepNext/>
      </w:pPr>
      <w:r>
        <w:rPr>
          <w:rFonts w:cs="Arial"/>
          <w:noProof/>
        </w:rPr>
        <w:lastRenderedPageBreak/>
        <w:drawing>
          <wp:inline distT="0" distB="0" distL="0" distR="0" wp14:anchorId="615804EF" wp14:editId="28A3F8A4">
            <wp:extent cx="6124575" cy="3324225"/>
            <wp:effectExtent l="0" t="0" r="9525" b="9525"/>
            <wp:docPr id="10" name="Picture 10" descr="C:\Users\WB475659\Downloads\Results tracker sections big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B475659\Downloads\Results tracker sections bigger.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4575" cy="3324225"/>
                    </a:xfrm>
                    <a:prstGeom prst="rect">
                      <a:avLst/>
                    </a:prstGeom>
                    <a:noFill/>
                    <a:ln>
                      <a:noFill/>
                    </a:ln>
                  </pic:spPr>
                </pic:pic>
              </a:graphicData>
            </a:graphic>
          </wp:inline>
        </w:drawing>
      </w:r>
    </w:p>
    <w:p w14:paraId="7395A6CF" w14:textId="77777777" w:rsidR="00870AED" w:rsidRDefault="00870AED" w:rsidP="00727BAC">
      <w:pPr>
        <w:rPr>
          <w:rFonts w:cs="Arial"/>
          <w:lang w:val="en-GB"/>
        </w:rPr>
      </w:pPr>
    </w:p>
    <w:p w14:paraId="4F2D4DEE" w14:textId="0C867CE1" w:rsidR="00727BAC" w:rsidRDefault="00870AED" w:rsidP="00727BAC">
      <w:pPr>
        <w:rPr>
          <w:rFonts w:cs="Arial"/>
          <w:lang w:val="en-GB"/>
        </w:rPr>
      </w:pPr>
      <w:r>
        <w:rPr>
          <w:rFonts w:cs="Arial"/>
          <w:lang w:val="en-GB"/>
        </w:rPr>
        <w:t xml:space="preserve">It is made of the following three </w:t>
      </w:r>
      <w:r w:rsidR="00654543">
        <w:rPr>
          <w:rFonts w:cs="Arial"/>
          <w:lang w:val="en-GB"/>
        </w:rPr>
        <w:t>sub-</w:t>
      </w:r>
      <w:r>
        <w:rPr>
          <w:rFonts w:cs="Arial"/>
          <w:lang w:val="en-GB"/>
        </w:rPr>
        <w:t>sections</w:t>
      </w:r>
      <w:r w:rsidR="00727BAC">
        <w:rPr>
          <w:rFonts w:cs="Arial"/>
          <w:lang w:val="en-GB"/>
        </w:rPr>
        <w:t>:</w:t>
      </w:r>
    </w:p>
    <w:p w14:paraId="0E0CD1F0" w14:textId="2900B3AC" w:rsidR="00451AB0" w:rsidRDefault="00727BAC" w:rsidP="00451AB0">
      <w:pPr>
        <w:pStyle w:val="ListParagraph"/>
        <w:numPr>
          <w:ilvl w:val="0"/>
          <w:numId w:val="9"/>
        </w:numPr>
        <w:rPr>
          <w:rFonts w:ascii="Arial" w:hAnsi="Arial" w:cs="Arial"/>
          <w:lang w:val="en-GB"/>
        </w:rPr>
      </w:pPr>
      <w:r w:rsidRPr="00870AED">
        <w:rPr>
          <w:rFonts w:ascii="Arial" w:hAnsi="Arial" w:cs="Arial"/>
          <w:b/>
          <w:lang w:val="en-GB"/>
        </w:rPr>
        <w:t xml:space="preserve">A </w:t>
      </w:r>
      <w:r w:rsidRPr="00BE2F1E">
        <w:rPr>
          <w:rFonts w:ascii="Arial" w:hAnsi="Arial" w:cs="Arial"/>
          <w:lang w:val="en-GB"/>
        </w:rPr>
        <w:t>large green</w:t>
      </w:r>
      <w:r w:rsidRPr="00870AED">
        <w:rPr>
          <w:rFonts w:ascii="Arial" w:hAnsi="Arial" w:cs="Arial"/>
          <w:b/>
          <w:lang w:val="en-GB"/>
        </w:rPr>
        <w:t xml:space="preserve"> banner</w:t>
      </w:r>
      <w:r w:rsidR="00995B33">
        <w:rPr>
          <w:rFonts w:ascii="Arial" w:hAnsi="Arial" w:cs="Arial"/>
          <w:b/>
          <w:lang w:val="en-GB"/>
        </w:rPr>
        <w:t xml:space="preserve"> </w:t>
      </w:r>
      <w:r w:rsidR="00995B33" w:rsidRPr="00995B33">
        <w:rPr>
          <w:rFonts w:ascii="Arial" w:hAnsi="Arial" w:cs="Arial"/>
          <w:lang w:val="en-GB"/>
        </w:rPr>
        <w:t>(</w:t>
      </w:r>
      <w:r w:rsidR="00995B33">
        <w:rPr>
          <w:rFonts w:ascii="Arial" w:hAnsi="Arial" w:cs="Arial"/>
          <w:lang w:val="en-GB"/>
        </w:rPr>
        <w:t xml:space="preserve">see </w:t>
      </w:r>
      <w:r w:rsidR="00995B33" w:rsidRPr="00995B33">
        <w:rPr>
          <w:rFonts w:ascii="Arial" w:hAnsi="Arial" w:cs="Arial"/>
          <w:lang w:val="en-GB"/>
        </w:rPr>
        <w:t xml:space="preserve">figure </w:t>
      </w:r>
      <w:r w:rsidR="003623F3">
        <w:rPr>
          <w:rFonts w:ascii="Arial" w:hAnsi="Arial" w:cs="Arial"/>
          <w:lang w:val="en-GB"/>
        </w:rPr>
        <w:t>3</w:t>
      </w:r>
      <w:r w:rsidR="00995B33" w:rsidRPr="00995B33">
        <w:rPr>
          <w:rFonts w:ascii="Arial" w:hAnsi="Arial" w:cs="Arial"/>
          <w:lang w:val="en-GB"/>
        </w:rPr>
        <w:t xml:space="preserve"> below)</w:t>
      </w:r>
      <w:r w:rsidRPr="00870AED">
        <w:rPr>
          <w:rFonts w:ascii="Arial" w:hAnsi="Arial" w:cs="Arial"/>
          <w:b/>
          <w:lang w:val="en-GB"/>
        </w:rPr>
        <w:t xml:space="preserve"> </w:t>
      </w:r>
      <w:r>
        <w:rPr>
          <w:rFonts w:ascii="Arial" w:hAnsi="Arial" w:cs="Arial"/>
          <w:lang w:val="en-GB"/>
        </w:rPr>
        <w:t>that include basics instructions about the tracker, and gives a link to the appropriate guidance document</w:t>
      </w:r>
      <w:r w:rsidR="0004450B">
        <w:rPr>
          <w:rFonts w:ascii="Arial" w:hAnsi="Arial" w:cs="Arial"/>
          <w:lang w:val="en-GB"/>
        </w:rPr>
        <w:t xml:space="preserve"> (see screenshot below)</w:t>
      </w:r>
      <w:r>
        <w:rPr>
          <w:rFonts w:ascii="Arial" w:hAnsi="Arial" w:cs="Arial"/>
          <w:lang w:val="en-GB"/>
        </w:rPr>
        <w:t>;</w:t>
      </w:r>
    </w:p>
    <w:p w14:paraId="1AF9A1A2" w14:textId="77777777" w:rsidR="002C24F7" w:rsidRPr="008B15DE" w:rsidRDefault="002C24F7" w:rsidP="008B15DE">
      <w:pPr>
        <w:pStyle w:val="ListParagraph"/>
        <w:rPr>
          <w:rFonts w:ascii="Arial" w:hAnsi="Arial" w:cs="Arial"/>
          <w:i/>
          <w:lang w:val="en-GB"/>
        </w:rPr>
      </w:pPr>
    </w:p>
    <w:p w14:paraId="340CE6E8" w14:textId="5604CC72" w:rsidR="00451AB0" w:rsidRPr="008B15DE" w:rsidRDefault="00451AB0" w:rsidP="008B15DE">
      <w:pPr>
        <w:pStyle w:val="Caption"/>
        <w:rPr>
          <w:sz w:val="28"/>
          <w:szCs w:val="28"/>
        </w:rPr>
      </w:pPr>
      <w:r w:rsidRPr="00197112">
        <w:rPr>
          <w:i w:val="0"/>
          <w:sz w:val="28"/>
          <w:szCs w:val="28"/>
        </w:rPr>
        <w:t xml:space="preserve">Figure </w:t>
      </w:r>
      <w:r w:rsidRPr="00197112">
        <w:rPr>
          <w:i w:val="0"/>
          <w:sz w:val="28"/>
          <w:szCs w:val="28"/>
        </w:rPr>
        <w:fldChar w:fldCharType="begin"/>
      </w:r>
      <w:r w:rsidRPr="00197112">
        <w:rPr>
          <w:i w:val="0"/>
          <w:sz w:val="28"/>
          <w:szCs w:val="28"/>
        </w:rPr>
        <w:instrText xml:space="preserve"> SEQ Figure \* ARABIC </w:instrText>
      </w:r>
      <w:r w:rsidRPr="00197112">
        <w:rPr>
          <w:i w:val="0"/>
          <w:sz w:val="28"/>
          <w:szCs w:val="28"/>
        </w:rPr>
        <w:fldChar w:fldCharType="separate"/>
      </w:r>
      <w:r w:rsidRPr="00197112">
        <w:rPr>
          <w:i w:val="0"/>
          <w:sz w:val="28"/>
          <w:szCs w:val="28"/>
        </w:rPr>
        <w:t>3</w:t>
      </w:r>
      <w:r w:rsidRPr="00197112">
        <w:rPr>
          <w:i w:val="0"/>
          <w:sz w:val="28"/>
          <w:szCs w:val="28"/>
        </w:rPr>
        <w:fldChar w:fldCharType="end"/>
      </w:r>
      <w:r w:rsidRPr="00197112">
        <w:rPr>
          <w:i w:val="0"/>
          <w:sz w:val="28"/>
          <w:szCs w:val="28"/>
        </w:rPr>
        <w:t>: The Results Tracker Banner</w:t>
      </w:r>
    </w:p>
    <w:p w14:paraId="48E74997" w14:textId="5D875B9E" w:rsidR="0004450B" w:rsidRPr="0004450B" w:rsidRDefault="0004450B" w:rsidP="008B15DE">
      <w:pPr>
        <w:keepNext/>
        <w:ind w:left="360"/>
        <w:rPr>
          <w:rFonts w:cs="Arial"/>
          <w:lang w:val="en-GB"/>
        </w:rPr>
      </w:pPr>
      <w:r w:rsidRPr="0004450B">
        <w:rPr>
          <w:rFonts w:cs="Arial"/>
          <w:noProof/>
        </w:rPr>
        <w:drawing>
          <wp:inline distT="0" distB="0" distL="0" distR="0" wp14:anchorId="01F9ED80" wp14:editId="6C18F02F">
            <wp:extent cx="6126480" cy="973228"/>
            <wp:effectExtent l="0" t="0" r="0" b="0"/>
            <wp:docPr id="2" name="Picture 2" descr="C:\Users\WB475659\Downloads\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B475659\Downloads\Bann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6480" cy="973228"/>
                    </a:xfrm>
                    <a:prstGeom prst="rect">
                      <a:avLst/>
                    </a:prstGeom>
                    <a:noFill/>
                    <a:ln>
                      <a:noFill/>
                    </a:ln>
                  </pic:spPr>
                </pic:pic>
              </a:graphicData>
            </a:graphic>
          </wp:inline>
        </w:drawing>
      </w:r>
    </w:p>
    <w:p w14:paraId="6BFF0D41" w14:textId="5313D646" w:rsidR="00727BAC" w:rsidRDefault="00727BAC" w:rsidP="00E719AB">
      <w:pPr>
        <w:pStyle w:val="ListParagraph"/>
        <w:numPr>
          <w:ilvl w:val="0"/>
          <w:numId w:val="9"/>
        </w:numPr>
        <w:rPr>
          <w:rFonts w:ascii="Arial" w:hAnsi="Arial" w:cs="Arial"/>
          <w:lang w:val="en-GB"/>
        </w:rPr>
      </w:pPr>
      <w:r w:rsidRPr="00BE2F1E">
        <w:rPr>
          <w:rFonts w:ascii="Arial" w:hAnsi="Arial" w:cs="Arial"/>
          <w:b/>
          <w:lang w:val="en-GB"/>
        </w:rPr>
        <w:t>A</w:t>
      </w:r>
      <w:r>
        <w:rPr>
          <w:rFonts w:ascii="Arial" w:hAnsi="Arial" w:cs="Arial"/>
          <w:lang w:val="en-GB"/>
        </w:rPr>
        <w:t xml:space="preserve"> green and orange </w:t>
      </w:r>
      <w:r w:rsidRPr="00870AED">
        <w:rPr>
          <w:rFonts w:ascii="Arial" w:hAnsi="Arial" w:cs="Arial"/>
          <w:b/>
          <w:lang w:val="en-GB"/>
        </w:rPr>
        <w:t>introduction frame</w:t>
      </w:r>
      <w:r w:rsidR="00995B33">
        <w:rPr>
          <w:rFonts w:ascii="Arial" w:hAnsi="Arial" w:cs="Arial"/>
          <w:b/>
          <w:lang w:val="en-GB"/>
        </w:rPr>
        <w:t xml:space="preserve"> </w:t>
      </w:r>
      <w:r w:rsidR="00995B33">
        <w:rPr>
          <w:rFonts w:ascii="Arial" w:hAnsi="Arial" w:cs="Arial"/>
          <w:lang w:val="en-GB"/>
        </w:rPr>
        <w:t xml:space="preserve">(see figure </w:t>
      </w:r>
      <w:r w:rsidR="003623F3">
        <w:rPr>
          <w:rFonts w:ascii="Arial" w:hAnsi="Arial" w:cs="Arial"/>
          <w:lang w:val="en-GB"/>
        </w:rPr>
        <w:t>4</w:t>
      </w:r>
      <w:r w:rsidR="00995B33">
        <w:rPr>
          <w:rFonts w:ascii="Arial" w:hAnsi="Arial" w:cs="Arial"/>
          <w:lang w:val="en-GB"/>
        </w:rPr>
        <w:t xml:space="preserve"> below)</w:t>
      </w:r>
      <w:r>
        <w:rPr>
          <w:rFonts w:ascii="Arial" w:hAnsi="Arial" w:cs="Arial"/>
          <w:lang w:val="en-GB"/>
        </w:rPr>
        <w:t xml:space="preserve"> </w:t>
      </w:r>
      <w:r w:rsidR="00BE2F1E">
        <w:rPr>
          <w:rFonts w:ascii="Arial" w:hAnsi="Arial" w:cs="Arial"/>
          <w:lang w:val="en-GB"/>
        </w:rPr>
        <w:t>that requires project/programme-</w:t>
      </w:r>
      <w:r>
        <w:rPr>
          <w:rFonts w:ascii="Arial" w:hAnsi="Arial" w:cs="Arial"/>
          <w:lang w:val="en-GB"/>
        </w:rPr>
        <w:t>related information</w:t>
      </w:r>
      <w:r w:rsidR="00BE2F1E">
        <w:rPr>
          <w:rFonts w:ascii="Arial" w:hAnsi="Arial" w:cs="Arial"/>
          <w:lang w:val="en-GB"/>
        </w:rPr>
        <w:t>,</w:t>
      </w:r>
      <w:r>
        <w:rPr>
          <w:rFonts w:ascii="Arial" w:hAnsi="Arial" w:cs="Arial"/>
          <w:lang w:val="en-GB"/>
        </w:rPr>
        <w:t xml:space="preserve"> namely project ID, </w:t>
      </w:r>
      <w:r w:rsidR="00BE2F1E">
        <w:rPr>
          <w:rFonts w:ascii="Arial" w:hAnsi="Arial" w:cs="Arial"/>
          <w:lang w:val="en-GB"/>
        </w:rPr>
        <w:t>i</w:t>
      </w:r>
      <w:r>
        <w:rPr>
          <w:rFonts w:ascii="Arial" w:hAnsi="Arial" w:cs="Arial"/>
          <w:lang w:val="en-GB"/>
        </w:rPr>
        <w:t xml:space="preserve">mplementing entity, </w:t>
      </w:r>
      <w:r w:rsidR="00BE2F1E">
        <w:rPr>
          <w:rFonts w:ascii="Arial" w:hAnsi="Arial" w:cs="Arial"/>
          <w:lang w:val="en-GB"/>
        </w:rPr>
        <w:t>t</w:t>
      </w:r>
      <w:r>
        <w:rPr>
          <w:rFonts w:ascii="Arial" w:hAnsi="Arial" w:cs="Arial"/>
          <w:lang w:val="en-GB"/>
        </w:rPr>
        <w:t xml:space="preserve">ype of Implementing entity, </w:t>
      </w:r>
      <w:r w:rsidR="00BE2F1E">
        <w:rPr>
          <w:rFonts w:ascii="Arial" w:hAnsi="Arial" w:cs="Arial"/>
          <w:lang w:val="en-GB"/>
        </w:rPr>
        <w:t>country, region, s</w:t>
      </w:r>
      <w:r>
        <w:rPr>
          <w:rFonts w:ascii="Arial" w:hAnsi="Arial" w:cs="Arial"/>
          <w:lang w:val="en-GB"/>
        </w:rPr>
        <w:t xml:space="preserve">ector; </w:t>
      </w:r>
    </w:p>
    <w:p w14:paraId="3B102634" w14:textId="36241F2B" w:rsidR="00451AB0" w:rsidRDefault="00451AB0" w:rsidP="00451AB0">
      <w:pPr>
        <w:rPr>
          <w:rFonts w:cs="Arial"/>
          <w:lang w:val="en-GB"/>
        </w:rPr>
      </w:pPr>
    </w:p>
    <w:p w14:paraId="0AF597D7" w14:textId="229B3A2A" w:rsidR="00451AB0" w:rsidRPr="008B15DE" w:rsidRDefault="00451AB0" w:rsidP="00451AB0">
      <w:pPr>
        <w:pStyle w:val="Caption"/>
        <w:rPr>
          <w:i w:val="0"/>
          <w:sz w:val="28"/>
          <w:szCs w:val="28"/>
        </w:rPr>
      </w:pPr>
      <w:r w:rsidRPr="008B15DE">
        <w:rPr>
          <w:i w:val="0"/>
          <w:sz w:val="28"/>
          <w:szCs w:val="28"/>
        </w:rPr>
        <w:t xml:space="preserve">Figure </w:t>
      </w:r>
      <w:r w:rsidRPr="008B15DE">
        <w:rPr>
          <w:i w:val="0"/>
          <w:sz w:val="28"/>
          <w:szCs w:val="28"/>
        </w:rPr>
        <w:fldChar w:fldCharType="begin"/>
      </w:r>
      <w:r w:rsidRPr="008B15DE">
        <w:rPr>
          <w:i w:val="0"/>
          <w:sz w:val="28"/>
          <w:szCs w:val="28"/>
        </w:rPr>
        <w:instrText xml:space="preserve"> SEQ Figure \* ARABIC </w:instrText>
      </w:r>
      <w:r w:rsidRPr="008B15DE">
        <w:rPr>
          <w:i w:val="0"/>
          <w:sz w:val="28"/>
          <w:szCs w:val="28"/>
        </w:rPr>
        <w:fldChar w:fldCharType="separate"/>
      </w:r>
      <w:r w:rsidRPr="008B15DE">
        <w:rPr>
          <w:i w:val="0"/>
          <w:sz w:val="28"/>
          <w:szCs w:val="28"/>
        </w:rPr>
        <w:t>4</w:t>
      </w:r>
      <w:r w:rsidRPr="008B15DE">
        <w:rPr>
          <w:i w:val="0"/>
          <w:sz w:val="28"/>
          <w:szCs w:val="28"/>
        </w:rPr>
        <w:fldChar w:fldCharType="end"/>
      </w:r>
      <w:r w:rsidRPr="008B15DE">
        <w:rPr>
          <w:i w:val="0"/>
          <w:sz w:val="28"/>
          <w:szCs w:val="28"/>
        </w:rPr>
        <w:t xml:space="preserve">: The </w:t>
      </w:r>
      <w:r>
        <w:rPr>
          <w:i w:val="0"/>
          <w:sz w:val="28"/>
          <w:szCs w:val="28"/>
        </w:rPr>
        <w:t>I</w:t>
      </w:r>
      <w:r w:rsidRPr="008B15DE">
        <w:rPr>
          <w:i w:val="0"/>
          <w:sz w:val="28"/>
          <w:szCs w:val="28"/>
        </w:rPr>
        <w:t xml:space="preserve">ntroduction </w:t>
      </w:r>
      <w:r>
        <w:rPr>
          <w:i w:val="0"/>
          <w:sz w:val="28"/>
          <w:szCs w:val="28"/>
        </w:rPr>
        <w:t>Frame</w:t>
      </w:r>
    </w:p>
    <w:p w14:paraId="22CC96EE" w14:textId="77777777" w:rsidR="00451AB0" w:rsidRPr="008B15DE" w:rsidRDefault="00451AB0" w:rsidP="008B15DE">
      <w:pPr>
        <w:rPr>
          <w:rFonts w:cs="Arial"/>
          <w:lang w:val="en-GB"/>
        </w:rPr>
      </w:pPr>
    </w:p>
    <w:p w14:paraId="32AC69EE" w14:textId="77777777" w:rsidR="00E40859" w:rsidRDefault="0004450B" w:rsidP="00E40859">
      <w:pPr>
        <w:keepNext/>
      </w:pPr>
      <w:r w:rsidRPr="0004450B">
        <w:rPr>
          <w:rFonts w:cs="Arial"/>
          <w:noProof/>
        </w:rPr>
        <w:drawing>
          <wp:inline distT="0" distB="0" distL="0" distR="0" wp14:anchorId="13C32D1F" wp14:editId="350B84E2">
            <wp:extent cx="4636350" cy="1251762"/>
            <wp:effectExtent l="0" t="0" r="0" b="5715"/>
            <wp:docPr id="3" name="Picture 3" descr="C:\Users\WB475659\Downloads\Introduction 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B475659\Downloads\Introduction fram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2766" cy="1264294"/>
                    </a:xfrm>
                    <a:prstGeom prst="rect">
                      <a:avLst/>
                    </a:prstGeom>
                    <a:noFill/>
                    <a:ln>
                      <a:noFill/>
                    </a:ln>
                  </pic:spPr>
                </pic:pic>
              </a:graphicData>
            </a:graphic>
          </wp:inline>
        </w:drawing>
      </w:r>
    </w:p>
    <w:p w14:paraId="1698DEA7" w14:textId="0F6FE57A" w:rsidR="00727BAC" w:rsidRDefault="00727BAC" w:rsidP="00E719AB">
      <w:pPr>
        <w:pStyle w:val="ListParagraph"/>
        <w:numPr>
          <w:ilvl w:val="0"/>
          <w:numId w:val="9"/>
        </w:numPr>
        <w:rPr>
          <w:rFonts w:ascii="Arial" w:hAnsi="Arial" w:cs="Arial"/>
          <w:lang w:val="en-GB"/>
        </w:rPr>
      </w:pPr>
      <w:r>
        <w:rPr>
          <w:rFonts w:ascii="Arial" w:hAnsi="Arial" w:cs="Arial"/>
          <w:lang w:val="en-GB"/>
        </w:rPr>
        <w:t xml:space="preserve">A series of </w:t>
      </w:r>
      <w:r w:rsidR="00681E85">
        <w:rPr>
          <w:rFonts w:ascii="Arial" w:hAnsi="Arial" w:cs="Arial"/>
          <w:lang w:val="en-GB"/>
        </w:rPr>
        <w:t>green and orange</w:t>
      </w:r>
      <w:r w:rsidR="00383D94">
        <w:rPr>
          <w:rFonts w:ascii="Arial" w:hAnsi="Arial" w:cs="Arial"/>
          <w:lang w:val="en-GB"/>
        </w:rPr>
        <w:t xml:space="preserve"> </w:t>
      </w:r>
      <w:r w:rsidR="00383D94" w:rsidRPr="00870AED">
        <w:rPr>
          <w:rFonts w:ascii="Arial" w:hAnsi="Arial" w:cs="Arial"/>
          <w:b/>
          <w:lang w:val="en-GB"/>
        </w:rPr>
        <w:t>indicator</w:t>
      </w:r>
      <w:r w:rsidR="00681E85" w:rsidRPr="00870AED">
        <w:rPr>
          <w:rFonts w:ascii="Arial" w:hAnsi="Arial" w:cs="Arial"/>
          <w:b/>
          <w:lang w:val="en-GB"/>
        </w:rPr>
        <w:t xml:space="preserve"> </w:t>
      </w:r>
      <w:r w:rsidRPr="00870AED">
        <w:rPr>
          <w:rFonts w:ascii="Arial" w:hAnsi="Arial" w:cs="Arial"/>
          <w:b/>
          <w:lang w:val="en-GB"/>
        </w:rPr>
        <w:t>tables</w:t>
      </w:r>
      <w:r>
        <w:rPr>
          <w:rFonts w:ascii="Arial" w:hAnsi="Arial" w:cs="Arial"/>
          <w:lang w:val="en-GB"/>
        </w:rPr>
        <w:t xml:space="preserve"> </w:t>
      </w:r>
      <w:r w:rsidR="00995B33">
        <w:rPr>
          <w:rFonts w:ascii="Arial" w:hAnsi="Arial" w:cs="Arial"/>
          <w:lang w:val="en-GB"/>
        </w:rPr>
        <w:t>(</w:t>
      </w:r>
      <w:r w:rsidR="003623F3">
        <w:rPr>
          <w:rFonts w:ascii="Arial" w:hAnsi="Arial" w:cs="Arial"/>
          <w:lang w:val="en-GB"/>
        </w:rPr>
        <w:t>see figure 5</w:t>
      </w:r>
      <w:r w:rsidR="00995B33">
        <w:rPr>
          <w:rFonts w:ascii="Arial" w:hAnsi="Arial" w:cs="Arial"/>
          <w:lang w:val="en-GB"/>
        </w:rPr>
        <w:t xml:space="preserve">) </w:t>
      </w:r>
      <w:r w:rsidR="006F1963">
        <w:rPr>
          <w:rFonts w:ascii="Arial" w:hAnsi="Arial" w:cs="Arial"/>
          <w:lang w:val="en-GB"/>
        </w:rPr>
        <w:t xml:space="preserve">that </w:t>
      </w:r>
      <w:r w:rsidR="005F6668">
        <w:rPr>
          <w:rFonts w:ascii="Arial" w:hAnsi="Arial" w:cs="Arial"/>
          <w:lang w:val="en-GB"/>
        </w:rPr>
        <w:t xml:space="preserve">include </w:t>
      </w:r>
      <w:r>
        <w:rPr>
          <w:rFonts w:ascii="Arial" w:hAnsi="Arial" w:cs="Arial"/>
          <w:lang w:val="en-GB"/>
        </w:rPr>
        <w:t>the different indicators</w:t>
      </w:r>
      <w:r w:rsidR="006F1963">
        <w:rPr>
          <w:rFonts w:ascii="Arial" w:hAnsi="Arial" w:cs="Arial"/>
          <w:lang w:val="en-GB"/>
        </w:rPr>
        <w:t xml:space="preserve"> listed in table 3, Section 1 of this document</w:t>
      </w:r>
      <w:r>
        <w:rPr>
          <w:rFonts w:ascii="Arial" w:hAnsi="Arial" w:cs="Arial"/>
          <w:lang w:val="en-GB"/>
        </w:rPr>
        <w:t>.</w:t>
      </w:r>
      <w:r w:rsidR="00681E85">
        <w:rPr>
          <w:rFonts w:ascii="Arial" w:hAnsi="Arial" w:cs="Arial"/>
          <w:lang w:val="en-GB"/>
        </w:rPr>
        <w:t xml:space="preserve"> Columns B and C </w:t>
      </w:r>
      <w:r w:rsidR="005F6668">
        <w:rPr>
          <w:rFonts w:ascii="Arial" w:hAnsi="Arial" w:cs="Arial"/>
          <w:lang w:val="en-GB"/>
        </w:rPr>
        <w:t xml:space="preserve">list </w:t>
      </w:r>
      <w:r w:rsidR="00681E85">
        <w:rPr>
          <w:rFonts w:ascii="Arial" w:hAnsi="Arial" w:cs="Arial"/>
          <w:lang w:val="en-GB"/>
        </w:rPr>
        <w:t xml:space="preserve">the indicators, whereas columns D to G </w:t>
      </w:r>
      <w:r w:rsidR="005F6668">
        <w:rPr>
          <w:rFonts w:ascii="Arial" w:hAnsi="Arial" w:cs="Arial"/>
          <w:lang w:val="en-GB"/>
        </w:rPr>
        <w:t xml:space="preserve">request </w:t>
      </w:r>
      <w:r w:rsidR="00681E85">
        <w:rPr>
          <w:rFonts w:ascii="Arial" w:hAnsi="Arial" w:cs="Arial"/>
          <w:lang w:val="en-GB"/>
        </w:rPr>
        <w:t>baseline-related information</w:t>
      </w:r>
      <w:r w:rsidR="006F1963">
        <w:rPr>
          <w:rFonts w:ascii="Arial" w:hAnsi="Arial" w:cs="Arial"/>
          <w:lang w:val="en-GB"/>
        </w:rPr>
        <w:t xml:space="preserve"> (to be filled at project/programme inception)</w:t>
      </w:r>
      <w:r w:rsidR="00681E85">
        <w:rPr>
          <w:rFonts w:ascii="Arial" w:hAnsi="Arial" w:cs="Arial"/>
          <w:lang w:val="en-GB"/>
        </w:rPr>
        <w:t xml:space="preserve">, H to K </w:t>
      </w:r>
      <w:r w:rsidR="005F6668">
        <w:rPr>
          <w:rFonts w:ascii="Arial" w:hAnsi="Arial" w:cs="Arial"/>
          <w:lang w:val="en-GB"/>
        </w:rPr>
        <w:t xml:space="preserve">request </w:t>
      </w:r>
      <w:r w:rsidR="00681E85">
        <w:rPr>
          <w:rFonts w:ascii="Arial" w:hAnsi="Arial" w:cs="Arial"/>
          <w:lang w:val="en-GB"/>
        </w:rPr>
        <w:lastRenderedPageBreak/>
        <w:t>target at completion</w:t>
      </w:r>
      <w:r w:rsidR="006F1963">
        <w:rPr>
          <w:rFonts w:ascii="Arial" w:hAnsi="Arial" w:cs="Arial"/>
          <w:lang w:val="en-GB"/>
        </w:rPr>
        <w:t xml:space="preserve"> (to be filled at project/programme inception)</w:t>
      </w:r>
      <w:r w:rsidR="00681E85">
        <w:rPr>
          <w:rFonts w:ascii="Arial" w:hAnsi="Arial" w:cs="Arial"/>
          <w:lang w:val="en-GB"/>
        </w:rPr>
        <w:t xml:space="preserve">, L to O </w:t>
      </w:r>
      <w:r w:rsidR="005F6668">
        <w:rPr>
          <w:rFonts w:ascii="Arial" w:hAnsi="Arial" w:cs="Arial"/>
          <w:lang w:val="en-GB"/>
        </w:rPr>
        <w:t xml:space="preserve">request </w:t>
      </w:r>
      <w:r w:rsidR="00681E85">
        <w:rPr>
          <w:rFonts w:ascii="Arial" w:hAnsi="Arial" w:cs="Arial"/>
          <w:lang w:val="en-GB"/>
        </w:rPr>
        <w:t>performance at mid-term</w:t>
      </w:r>
      <w:r w:rsidR="006F1963">
        <w:rPr>
          <w:rFonts w:ascii="Arial" w:hAnsi="Arial" w:cs="Arial"/>
          <w:lang w:val="en-GB"/>
        </w:rPr>
        <w:t>,</w:t>
      </w:r>
      <w:r w:rsidR="00681E85">
        <w:rPr>
          <w:rFonts w:ascii="Arial" w:hAnsi="Arial" w:cs="Arial"/>
          <w:lang w:val="en-GB"/>
        </w:rPr>
        <w:t xml:space="preserve"> and P to S </w:t>
      </w:r>
      <w:r w:rsidR="005F6668">
        <w:rPr>
          <w:rFonts w:ascii="Arial" w:hAnsi="Arial" w:cs="Arial"/>
          <w:lang w:val="en-GB"/>
        </w:rPr>
        <w:t xml:space="preserve">request </w:t>
      </w:r>
      <w:r w:rsidR="00681E85">
        <w:rPr>
          <w:rFonts w:ascii="Arial" w:hAnsi="Arial" w:cs="Arial"/>
          <w:lang w:val="en-GB"/>
        </w:rPr>
        <w:t xml:space="preserve">performance at completion. </w:t>
      </w:r>
    </w:p>
    <w:p w14:paraId="75F51239" w14:textId="77777777" w:rsidR="002C24F7" w:rsidRDefault="002C24F7" w:rsidP="002C24F7">
      <w:pPr>
        <w:pStyle w:val="Caption"/>
      </w:pPr>
    </w:p>
    <w:p w14:paraId="60F2818F" w14:textId="4673D7C7" w:rsidR="002C24F7" w:rsidRPr="008B15DE" w:rsidRDefault="002C24F7" w:rsidP="008B15DE">
      <w:pPr>
        <w:pStyle w:val="Caption"/>
        <w:rPr>
          <w:i w:val="0"/>
          <w:sz w:val="28"/>
          <w:szCs w:val="28"/>
        </w:rPr>
      </w:pPr>
      <w:r w:rsidRPr="008B15DE">
        <w:rPr>
          <w:i w:val="0"/>
          <w:sz w:val="28"/>
          <w:szCs w:val="28"/>
        </w:rPr>
        <w:t xml:space="preserve">Figure </w:t>
      </w:r>
      <w:r w:rsidRPr="008B15DE">
        <w:rPr>
          <w:i w:val="0"/>
          <w:sz w:val="28"/>
          <w:szCs w:val="28"/>
        </w:rPr>
        <w:fldChar w:fldCharType="begin"/>
      </w:r>
      <w:r w:rsidRPr="008B15DE">
        <w:rPr>
          <w:i w:val="0"/>
          <w:sz w:val="28"/>
          <w:szCs w:val="28"/>
        </w:rPr>
        <w:instrText xml:space="preserve"> SEQ Figure \* ARABIC </w:instrText>
      </w:r>
      <w:r w:rsidRPr="008B15DE">
        <w:rPr>
          <w:i w:val="0"/>
          <w:sz w:val="28"/>
          <w:szCs w:val="28"/>
        </w:rPr>
        <w:fldChar w:fldCharType="separate"/>
      </w:r>
      <w:r w:rsidRPr="008B15DE">
        <w:rPr>
          <w:i w:val="0"/>
          <w:sz w:val="28"/>
          <w:szCs w:val="28"/>
        </w:rPr>
        <w:t>5</w:t>
      </w:r>
      <w:r w:rsidRPr="008B15DE">
        <w:rPr>
          <w:i w:val="0"/>
          <w:sz w:val="28"/>
          <w:szCs w:val="28"/>
        </w:rPr>
        <w:fldChar w:fldCharType="end"/>
      </w:r>
      <w:r w:rsidRPr="008B15DE">
        <w:rPr>
          <w:i w:val="0"/>
          <w:sz w:val="28"/>
          <w:szCs w:val="28"/>
        </w:rPr>
        <w:t xml:space="preserve">: The indicators </w:t>
      </w:r>
      <w:r>
        <w:rPr>
          <w:i w:val="0"/>
          <w:sz w:val="28"/>
          <w:szCs w:val="28"/>
        </w:rPr>
        <w:t>T</w:t>
      </w:r>
      <w:r w:rsidRPr="008B15DE">
        <w:rPr>
          <w:i w:val="0"/>
          <w:sz w:val="28"/>
          <w:szCs w:val="28"/>
        </w:rPr>
        <w:t>ables</w:t>
      </w:r>
    </w:p>
    <w:p w14:paraId="01A25CB3" w14:textId="617EF93A" w:rsidR="0004450B" w:rsidRDefault="002C24F7" w:rsidP="0004450B">
      <w:pPr>
        <w:rPr>
          <w:rFonts w:cs="Arial"/>
          <w:lang w:val="en-GB"/>
        </w:rPr>
      </w:pPr>
      <w:r w:rsidRPr="0004450B">
        <w:rPr>
          <w:rFonts w:cs="Arial"/>
          <w:noProof/>
        </w:rPr>
        <w:drawing>
          <wp:inline distT="0" distB="0" distL="0" distR="0" wp14:anchorId="5F2C1650" wp14:editId="3960D8A6">
            <wp:extent cx="6126480" cy="1721672"/>
            <wp:effectExtent l="0" t="0" r="7620" b="0"/>
            <wp:docPr id="5" name="Picture 5" descr="C:\Users\WB475659\Downloads\Indicators t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B475659\Downloads\Indicators table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6480" cy="1721672"/>
                    </a:xfrm>
                    <a:prstGeom prst="rect">
                      <a:avLst/>
                    </a:prstGeom>
                    <a:noFill/>
                    <a:ln>
                      <a:noFill/>
                    </a:ln>
                  </pic:spPr>
                </pic:pic>
              </a:graphicData>
            </a:graphic>
          </wp:inline>
        </w:drawing>
      </w:r>
    </w:p>
    <w:p w14:paraId="4CCB0310" w14:textId="6529BAB1" w:rsidR="00E40859" w:rsidRDefault="00E40859" w:rsidP="00E40859">
      <w:pPr>
        <w:keepNext/>
      </w:pPr>
    </w:p>
    <w:p w14:paraId="2A84C925" w14:textId="4130A01B" w:rsidR="00727BAC" w:rsidRDefault="00727BAC" w:rsidP="00727BAC">
      <w:pPr>
        <w:rPr>
          <w:rFonts w:cs="Arial"/>
          <w:lang w:val="en-GB"/>
        </w:rPr>
      </w:pPr>
      <w:r>
        <w:rPr>
          <w:rFonts w:cs="Arial"/>
          <w:lang w:val="en-GB"/>
        </w:rPr>
        <w:t xml:space="preserve">Orange fields </w:t>
      </w:r>
      <w:r w:rsidR="005F6668">
        <w:rPr>
          <w:rFonts w:cs="Arial"/>
          <w:lang w:val="en-GB"/>
        </w:rPr>
        <w:t>should be</w:t>
      </w:r>
      <w:r>
        <w:rPr>
          <w:rFonts w:cs="Arial"/>
          <w:lang w:val="en-GB"/>
        </w:rPr>
        <w:t xml:space="preserve"> fill</w:t>
      </w:r>
      <w:r w:rsidR="005F6668">
        <w:rPr>
          <w:rFonts w:cs="Arial"/>
          <w:lang w:val="en-GB"/>
        </w:rPr>
        <w:t>ed out</w:t>
      </w:r>
      <w:r>
        <w:rPr>
          <w:rFonts w:cs="Arial"/>
          <w:lang w:val="en-GB"/>
        </w:rPr>
        <w:t xml:space="preserve"> by the Implementing Entities. They </w:t>
      </w:r>
      <w:r w:rsidR="005F6668">
        <w:rPr>
          <w:rFonts w:cs="Arial"/>
          <w:lang w:val="en-GB"/>
        </w:rPr>
        <w:t>may</w:t>
      </w:r>
      <w:r>
        <w:rPr>
          <w:rFonts w:cs="Arial"/>
          <w:lang w:val="en-GB"/>
        </w:rPr>
        <w:t xml:space="preserve"> include drop-down lists, normal cells where qualitative/quantitative information can be entered, and cells where “data validation” is in place (</w:t>
      </w:r>
      <w:r w:rsidR="009F1262">
        <w:rPr>
          <w:rFonts w:cs="Arial"/>
          <w:lang w:val="en-GB"/>
        </w:rPr>
        <w:t>and in which values can be restricted to a range of number</w:t>
      </w:r>
      <w:r w:rsidR="005F6668">
        <w:rPr>
          <w:rFonts w:cs="Arial"/>
          <w:lang w:val="en-GB"/>
        </w:rPr>
        <w:t>s</w:t>
      </w:r>
      <w:r w:rsidR="009F1262">
        <w:rPr>
          <w:rFonts w:cs="Arial"/>
          <w:lang w:val="en-GB"/>
        </w:rPr>
        <w:t xml:space="preserve">, a percentage, or a specific quantitative measure for instance). </w:t>
      </w:r>
      <w:r w:rsidR="00935639">
        <w:rPr>
          <w:rFonts w:cs="Arial"/>
          <w:lang w:val="en-GB"/>
        </w:rPr>
        <w:t>When hovering and clicking on orange cells, some input messages may guide the user to what action is expected from him/her.</w:t>
      </w:r>
    </w:p>
    <w:p w14:paraId="428A9D71" w14:textId="77777777" w:rsidR="00D92035" w:rsidRPr="00727BAC" w:rsidRDefault="00D92035" w:rsidP="00727BAC">
      <w:pPr>
        <w:rPr>
          <w:rFonts w:cs="Arial"/>
          <w:lang w:val="en-GB"/>
        </w:rPr>
      </w:pPr>
    </w:p>
    <w:p w14:paraId="432566D5" w14:textId="77777777" w:rsidR="00727BAC" w:rsidRPr="00727BAC" w:rsidRDefault="00727BAC" w:rsidP="00727BAC">
      <w:pPr>
        <w:rPr>
          <w:lang w:val="en-GB"/>
        </w:rPr>
      </w:pPr>
    </w:p>
    <w:p w14:paraId="0CE6E3C8" w14:textId="072C5A90" w:rsidR="003026C1" w:rsidRDefault="003026C1" w:rsidP="00BB0F68">
      <w:pPr>
        <w:pStyle w:val="Heading1"/>
        <w:rPr>
          <w:lang w:val="en-GB"/>
        </w:rPr>
      </w:pPr>
      <w:bookmarkStart w:id="5" w:name="_Toc422815307"/>
      <w:bookmarkStart w:id="6" w:name="_GoBack"/>
      <w:bookmarkEnd w:id="6"/>
      <w:r w:rsidRPr="00197112">
        <w:rPr>
          <w:lang w:val="en-GB"/>
        </w:rPr>
        <w:t>S</w:t>
      </w:r>
      <w:r w:rsidR="00B4143A" w:rsidRPr="00197112">
        <w:rPr>
          <w:lang w:val="en-GB"/>
        </w:rPr>
        <w:t>ection</w:t>
      </w:r>
      <w:r w:rsidRPr="00197112">
        <w:rPr>
          <w:lang w:val="en-GB"/>
        </w:rPr>
        <w:t xml:space="preserve"> </w:t>
      </w:r>
      <w:r w:rsidR="00B25BCD" w:rsidRPr="00197112">
        <w:rPr>
          <w:lang w:val="en-GB"/>
        </w:rPr>
        <w:t>4</w:t>
      </w:r>
      <w:r w:rsidRPr="00197112">
        <w:rPr>
          <w:lang w:val="en-GB"/>
        </w:rPr>
        <w:t xml:space="preserve">: </w:t>
      </w:r>
      <w:r w:rsidR="002C24F7" w:rsidRPr="00197112">
        <w:rPr>
          <w:lang w:val="en-GB"/>
        </w:rPr>
        <w:t xml:space="preserve">Frequently Asked </w:t>
      </w:r>
      <w:r w:rsidR="00EB0478" w:rsidRPr="00197112">
        <w:rPr>
          <w:lang w:val="en-GB"/>
        </w:rPr>
        <w:t>Questions</w:t>
      </w:r>
      <w:r w:rsidR="00EB0478">
        <w:rPr>
          <w:lang w:val="en-GB"/>
        </w:rPr>
        <w:t xml:space="preserve"> </w:t>
      </w:r>
      <w:bookmarkEnd w:id="5"/>
    </w:p>
    <w:p w14:paraId="429225AE" w14:textId="77777777" w:rsidR="003026C1" w:rsidRPr="005822A1" w:rsidRDefault="003026C1">
      <w:pPr>
        <w:rPr>
          <w:rFonts w:cs="Arial"/>
          <w:b/>
          <w:szCs w:val="22"/>
          <w:lang w:val="en-GB"/>
        </w:rPr>
      </w:pPr>
    </w:p>
    <w:p w14:paraId="7BBC5880" w14:textId="77777777" w:rsidR="00FC4344" w:rsidRDefault="00FC4344" w:rsidP="007E3D96">
      <w:pPr>
        <w:pStyle w:val="Heading2"/>
      </w:pPr>
      <w:bookmarkStart w:id="7" w:name="_Toc422815308"/>
      <w:r>
        <w:t>General questions about the tracker</w:t>
      </w:r>
      <w:bookmarkEnd w:id="7"/>
    </w:p>
    <w:p w14:paraId="039C33F8" w14:textId="378721FA" w:rsidR="007E3D96" w:rsidRDefault="007E3D96" w:rsidP="00FC4344">
      <w:pPr>
        <w:pStyle w:val="Heading3"/>
      </w:pPr>
      <w:bookmarkStart w:id="8" w:name="_Toc422815309"/>
      <w:r>
        <w:t>Where can I f</w:t>
      </w:r>
      <w:r w:rsidR="000474C8">
        <w:t>i</w:t>
      </w:r>
      <w:r>
        <w:t>nd the Results Tracker?</w:t>
      </w:r>
      <w:bookmarkEnd w:id="8"/>
    </w:p>
    <w:p w14:paraId="1A82622D" w14:textId="77777777" w:rsidR="007E3D96" w:rsidRDefault="007E3D96" w:rsidP="007E3D96">
      <w:pPr>
        <w:rPr>
          <w:rFonts w:cs="Arial"/>
        </w:rPr>
      </w:pPr>
      <w:r w:rsidRPr="007E3D96">
        <w:rPr>
          <w:rFonts w:cs="Arial"/>
        </w:rPr>
        <w:t xml:space="preserve">The </w:t>
      </w:r>
      <w:r w:rsidR="004965A2">
        <w:rPr>
          <w:rFonts w:cs="Arial"/>
        </w:rPr>
        <w:t xml:space="preserve">results tracker is part of the Project Performance Report Excel spreadsheet that is available on the AF website at: </w:t>
      </w:r>
      <w:hyperlink r:id="rId25" w:history="1">
        <w:r w:rsidR="004965A2" w:rsidRPr="00770988">
          <w:rPr>
            <w:rStyle w:val="Hyperlink"/>
            <w:rFonts w:cs="Arial"/>
          </w:rPr>
          <w:t>https://www.adaptation-fund.org/page/project-performance-and-reporting</w:t>
        </w:r>
      </w:hyperlink>
      <w:r w:rsidR="004965A2">
        <w:rPr>
          <w:rFonts w:cs="Arial"/>
        </w:rPr>
        <w:t xml:space="preserve"> </w:t>
      </w:r>
    </w:p>
    <w:p w14:paraId="16FD0ADA" w14:textId="77777777" w:rsidR="004965A2" w:rsidRDefault="004965A2" w:rsidP="007E3D96">
      <w:pPr>
        <w:rPr>
          <w:rFonts w:cs="Arial"/>
        </w:rPr>
      </w:pPr>
    </w:p>
    <w:p w14:paraId="0A61EB2B" w14:textId="34151B23" w:rsidR="00D16165" w:rsidRDefault="00D16165" w:rsidP="00FC4344">
      <w:pPr>
        <w:pStyle w:val="Heading3"/>
      </w:pPr>
      <w:bookmarkStart w:id="9" w:name="_Toc422815311"/>
      <w:r>
        <w:t xml:space="preserve">When are users expected to fill the </w:t>
      </w:r>
      <w:r w:rsidR="007E3D96">
        <w:t>R</w:t>
      </w:r>
      <w:r>
        <w:t xml:space="preserve">esults </w:t>
      </w:r>
      <w:r w:rsidR="007E3D96">
        <w:t>T</w:t>
      </w:r>
      <w:r>
        <w:t>racker tab of the Project Performance Reports?</w:t>
      </w:r>
      <w:bookmarkEnd w:id="9"/>
    </w:p>
    <w:p w14:paraId="698775B5" w14:textId="01C8DF68" w:rsidR="00D16165" w:rsidRDefault="00D16165" w:rsidP="00D16165">
      <w:pPr>
        <w:rPr>
          <w:rFonts w:cs="Arial"/>
        </w:rPr>
      </w:pPr>
      <w:r w:rsidRPr="00A97520">
        <w:rPr>
          <w:rFonts w:cs="Arial"/>
        </w:rPr>
        <w:t>Projects and programmes are required to fill in the results tracker three times: at project approval, midterm, and terminal evaluation</w:t>
      </w:r>
      <w:r w:rsidR="00A74879">
        <w:rPr>
          <w:rFonts w:cs="Arial"/>
        </w:rPr>
        <w:t xml:space="preserve"> (see figure 1, section 2)</w:t>
      </w:r>
      <w:r w:rsidR="00A97520">
        <w:rPr>
          <w:rFonts w:cs="Arial"/>
        </w:rPr>
        <w:t>.</w:t>
      </w:r>
      <w:r w:rsidR="00C67A76">
        <w:rPr>
          <w:rFonts w:cs="Arial"/>
        </w:rPr>
        <w:tab/>
      </w:r>
    </w:p>
    <w:p w14:paraId="0CBB9D97" w14:textId="77777777" w:rsidR="00C67A76" w:rsidRDefault="00C67A76" w:rsidP="00D16165">
      <w:pPr>
        <w:rPr>
          <w:rFonts w:cs="Arial"/>
        </w:rPr>
      </w:pPr>
    </w:p>
    <w:p w14:paraId="14994E80" w14:textId="77777777" w:rsidR="00C67A76" w:rsidRPr="00A97520" w:rsidRDefault="00C67A76" w:rsidP="00FC4344">
      <w:pPr>
        <w:pStyle w:val="Heading3"/>
      </w:pPr>
      <w:bookmarkStart w:id="10" w:name="_Toc422815312"/>
      <w:r>
        <w:t>What sections need to be filled in the results tracker?</w:t>
      </w:r>
      <w:bookmarkEnd w:id="10"/>
    </w:p>
    <w:p w14:paraId="58653128" w14:textId="11DABF4F" w:rsidR="00FC4344" w:rsidRDefault="00681E85" w:rsidP="00FC4344">
      <w:pPr>
        <w:rPr>
          <w:rFonts w:cs="Arial"/>
          <w:szCs w:val="22"/>
          <w:lang w:val="en-GB"/>
        </w:rPr>
      </w:pPr>
      <w:r>
        <w:t>Depending on the stage of the project/programme (i.e., inception phase, mid-term, completion), c</w:t>
      </w:r>
      <w:r w:rsidR="00C67A76">
        <w:t>ells filled with orange color are expected to be filled by users</w:t>
      </w:r>
      <w:r w:rsidR="00FC4344">
        <w:t xml:space="preserve">. </w:t>
      </w:r>
      <w:r w:rsidR="00FC4344">
        <w:rPr>
          <w:rFonts w:cs="Arial"/>
          <w:szCs w:val="22"/>
          <w:lang w:val="en-GB"/>
        </w:rPr>
        <w:t xml:space="preserve">Core indicators (underlined and bold) are mandatory, when </w:t>
      </w:r>
      <w:r w:rsidR="00B534E7">
        <w:rPr>
          <w:rFonts w:cs="Arial"/>
          <w:szCs w:val="22"/>
          <w:lang w:val="en-GB"/>
        </w:rPr>
        <w:t xml:space="preserve">relevant and </w:t>
      </w:r>
      <w:r w:rsidR="00FC4344">
        <w:rPr>
          <w:rFonts w:cs="Arial"/>
          <w:szCs w:val="22"/>
          <w:lang w:val="en-GB"/>
        </w:rPr>
        <w:t>applicable to the project</w:t>
      </w:r>
      <w:r w:rsidR="00B534E7">
        <w:rPr>
          <w:rFonts w:cs="Arial"/>
          <w:szCs w:val="22"/>
          <w:lang w:val="en-GB"/>
        </w:rPr>
        <w:t>/programme</w:t>
      </w:r>
      <w:r w:rsidR="00FC4344">
        <w:rPr>
          <w:rFonts w:cs="Arial"/>
          <w:szCs w:val="22"/>
          <w:lang w:val="en-GB"/>
        </w:rPr>
        <w:t xml:space="preserve">. In </w:t>
      </w:r>
      <w:r w:rsidR="00D92035">
        <w:rPr>
          <w:rFonts w:cs="Arial"/>
          <w:szCs w:val="22"/>
          <w:lang w:val="en-GB"/>
        </w:rPr>
        <w:t>addition,</w:t>
      </w:r>
      <w:r w:rsidR="00FC4344">
        <w:rPr>
          <w:rFonts w:cs="Arial"/>
          <w:szCs w:val="22"/>
          <w:lang w:val="en-GB"/>
        </w:rPr>
        <w:t xml:space="preserve"> other indicators reported to align with the </w:t>
      </w:r>
      <w:proofErr w:type="gramStart"/>
      <w:r w:rsidR="00FC4344">
        <w:rPr>
          <w:rFonts w:cs="Arial"/>
          <w:szCs w:val="22"/>
          <w:lang w:val="en-GB"/>
        </w:rPr>
        <w:t>projects</w:t>
      </w:r>
      <w:proofErr w:type="gramEnd"/>
      <w:r w:rsidR="00FC4344">
        <w:rPr>
          <w:rFonts w:cs="Arial"/>
          <w:szCs w:val="22"/>
          <w:lang w:val="en-GB"/>
        </w:rPr>
        <w:t xml:space="preserve"> outcomes need to be filled as well.</w:t>
      </w:r>
    </w:p>
    <w:p w14:paraId="3D1BAF43" w14:textId="77777777" w:rsidR="00C67A76" w:rsidRDefault="00C67A76" w:rsidP="00D16165">
      <w:pPr>
        <w:rPr>
          <w:rFonts w:cs="Arial"/>
          <w:b/>
          <w:szCs w:val="22"/>
        </w:rPr>
      </w:pPr>
    </w:p>
    <w:p w14:paraId="6A1F6E1C" w14:textId="77777777" w:rsidR="008C54F2" w:rsidRDefault="008C54F2" w:rsidP="008C54F2">
      <w:pPr>
        <w:pStyle w:val="Heading2"/>
      </w:pPr>
      <w:bookmarkStart w:id="11" w:name="_Toc422815313"/>
      <w:r>
        <w:lastRenderedPageBreak/>
        <w:t>Introduction frame</w:t>
      </w:r>
      <w:bookmarkEnd w:id="11"/>
      <w:r>
        <w:t xml:space="preserve"> </w:t>
      </w:r>
    </w:p>
    <w:p w14:paraId="52D02108" w14:textId="77777777" w:rsidR="00E241C1" w:rsidRDefault="00E241C1" w:rsidP="008C54F2">
      <w:pPr>
        <w:pStyle w:val="Heading3"/>
      </w:pPr>
      <w:bookmarkStart w:id="12" w:name="_Toc422815314"/>
      <w:r>
        <w:t>How do I know my project ID/</w:t>
      </w:r>
      <w:r w:rsidR="00383D94">
        <w:t xml:space="preserve">type of Implementing Entity (IE) and </w:t>
      </w:r>
      <w:r>
        <w:t>sector?</w:t>
      </w:r>
      <w:bookmarkEnd w:id="12"/>
    </w:p>
    <w:p w14:paraId="15900939" w14:textId="282B3014" w:rsidR="00E241C1" w:rsidRDefault="00383D94">
      <w:pPr>
        <w:rPr>
          <w:rFonts w:cs="Arial"/>
          <w:szCs w:val="22"/>
        </w:rPr>
      </w:pPr>
      <w:r>
        <w:rPr>
          <w:rFonts w:cs="Arial"/>
          <w:szCs w:val="22"/>
        </w:rPr>
        <w:t xml:space="preserve">A </w:t>
      </w:r>
      <w:r w:rsidR="00771030">
        <w:rPr>
          <w:rFonts w:cs="Arial"/>
          <w:szCs w:val="22"/>
        </w:rPr>
        <w:t xml:space="preserve">project ID </w:t>
      </w:r>
      <w:r>
        <w:rPr>
          <w:rFonts w:cs="Arial"/>
          <w:szCs w:val="22"/>
        </w:rPr>
        <w:t xml:space="preserve">(“AF project ID” below) </w:t>
      </w:r>
      <w:r w:rsidR="00771030">
        <w:rPr>
          <w:rFonts w:cs="Arial"/>
          <w:szCs w:val="22"/>
        </w:rPr>
        <w:t xml:space="preserve">has been assigned by the AF Secretariat </w:t>
      </w:r>
      <w:r>
        <w:rPr>
          <w:rFonts w:cs="Arial"/>
          <w:szCs w:val="22"/>
        </w:rPr>
        <w:t xml:space="preserve">to your project/programme </w:t>
      </w:r>
      <w:r w:rsidR="00771030">
        <w:rPr>
          <w:rFonts w:cs="Arial"/>
          <w:szCs w:val="22"/>
        </w:rPr>
        <w:t xml:space="preserve">during the </w:t>
      </w:r>
      <w:r>
        <w:rPr>
          <w:rFonts w:cs="Arial"/>
          <w:szCs w:val="22"/>
        </w:rPr>
        <w:t>proposal</w:t>
      </w:r>
      <w:r w:rsidR="00771030">
        <w:rPr>
          <w:rFonts w:cs="Arial"/>
          <w:szCs w:val="22"/>
        </w:rPr>
        <w:t xml:space="preserve"> review cycle. Please refer to the </w:t>
      </w:r>
      <w:r>
        <w:rPr>
          <w:rFonts w:cs="Arial"/>
          <w:szCs w:val="22"/>
        </w:rPr>
        <w:t>technical review document to get this</w:t>
      </w:r>
      <w:r w:rsidR="002C24F7">
        <w:rPr>
          <w:rFonts w:cs="Arial"/>
          <w:szCs w:val="22"/>
        </w:rPr>
        <w:t xml:space="preserve"> </w:t>
      </w:r>
      <w:r>
        <w:rPr>
          <w:rFonts w:cs="Arial"/>
          <w:szCs w:val="22"/>
        </w:rPr>
        <w:t>information</w:t>
      </w:r>
      <w:r w:rsidR="00D92035">
        <w:rPr>
          <w:rFonts w:cs="Arial"/>
          <w:szCs w:val="22"/>
        </w:rPr>
        <w:t xml:space="preserve">. </w:t>
      </w:r>
      <w:r>
        <w:rPr>
          <w:rFonts w:cs="Arial"/>
          <w:szCs w:val="22"/>
        </w:rPr>
        <w:t xml:space="preserve"> </w:t>
      </w:r>
      <w:r>
        <w:rPr>
          <w:rFonts w:cs="Arial"/>
          <w:noProof/>
          <w:szCs w:val="22"/>
        </w:rPr>
        <w:drawing>
          <wp:inline distT="0" distB="0" distL="0" distR="0" wp14:anchorId="1702C261" wp14:editId="5FE7B211">
            <wp:extent cx="6115685" cy="1330325"/>
            <wp:effectExtent l="0" t="0" r="0" b="3175"/>
            <wp:docPr id="1" name="Picture 1" descr="C:\Users\WB475659\Downloads\Project ID, type of IE, s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75659\Downloads\Project ID, type of IE, secto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685" cy="1330325"/>
                    </a:xfrm>
                    <a:prstGeom prst="rect">
                      <a:avLst/>
                    </a:prstGeom>
                    <a:noFill/>
                    <a:ln>
                      <a:noFill/>
                    </a:ln>
                  </pic:spPr>
                </pic:pic>
              </a:graphicData>
            </a:graphic>
          </wp:inline>
        </w:drawing>
      </w:r>
      <w:r>
        <w:rPr>
          <w:rFonts w:cs="Arial"/>
          <w:szCs w:val="22"/>
        </w:rPr>
        <w:t xml:space="preserve"> </w:t>
      </w:r>
    </w:p>
    <w:p w14:paraId="713E16C1" w14:textId="77777777" w:rsidR="002C24F7" w:rsidRDefault="002C24F7" w:rsidP="008C54F2">
      <w:pPr>
        <w:pStyle w:val="Heading2"/>
      </w:pPr>
      <w:bookmarkStart w:id="13" w:name="_Toc422815315"/>
    </w:p>
    <w:p w14:paraId="51BE96F7" w14:textId="42EF4BDC" w:rsidR="00E241C1" w:rsidRPr="00E241C1" w:rsidRDefault="00E241C1" w:rsidP="008C54F2">
      <w:pPr>
        <w:pStyle w:val="Heading2"/>
      </w:pPr>
      <w:r w:rsidRPr="00E241C1">
        <w:t xml:space="preserve">What </w:t>
      </w:r>
      <w:r w:rsidR="00383D94">
        <w:t xml:space="preserve">are the different </w:t>
      </w:r>
      <w:r w:rsidRPr="00E241C1">
        <w:t>type</w:t>
      </w:r>
      <w:r w:rsidR="00383D94">
        <w:t>s</w:t>
      </w:r>
      <w:r w:rsidRPr="00E241C1">
        <w:t xml:space="preserve"> of Implementing Entity?</w:t>
      </w:r>
      <w:bookmarkEnd w:id="13"/>
    </w:p>
    <w:p w14:paraId="17B2519B" w14:textId="1B4B315D" w:rsidR="00E241C1" w:rsidRDefault="00383D94">
      <w:pPr>
        <w:rPr>
          <w:rFonts w:cs="Arial"/>
          <w:szCs w:val="22"/>
        </w:rPr>
      </w:pPr>
      <w:r>
        <w:rPr>
          <w:rFonts w:cs="Arial"/>
          <w:szCs w:val="22"/>
        </w:rPr>
        <w:t xml:space="preserve">The Implementing Entity can be classified as </w:t>
      </w:r>
      <w:r w:rsidR="00E241C1">
        <w:rPr>
          <w:rFonts w:cs="Arial"/>
          <w:szCs w:val="22"/>
        </w:rPr>
        <w:t>R</w:t>
      </w:r>
      <w:r>
        <w:rPr>
          <w:rFonts w:cs="Arial"/>
          <w:szCs w:val="22"/>
        </w:rPr>
        <w:t xml:space="preserve">egional Implementing </w:t>
      </w:r>
      <w:r w:rsidR="00E241C1">
        <w:rPr>
          <w:rFonts w:cs="Arial"/>
          <w:szCs w:val="22"/>
        </w:rPr>
        <w:t>E</w:t>
      </w:r>
      <w:r>
        <w:rPr>
          <w:rFonts w:cs="Arial"/>
          <w:szCs w:val="22"/>
        </w:rPr>
        <w:t xml:space="preserve">ntity </w:t>
      </w:r>
      <w:r w:rsidR="00B534E7">
        <w:rPr>
          <w:rFonts w:cs="Arial"/>
          <w:szCs w:val="22"/>
        </w:rPr>
        <w:t>(</w:t>
      </w:r>
      <w:r>
        <w:rPr>
          <w:rFonts w:cs="Arial"/>
          <w:szCs w:val="22"/>
        </w:rPr>
        <w:t>RIE</w:t>
      </w:r>
      <w:r w:rsidR="00B534E7">
        <w:rPr>
          <w:rFonts w:cs="Arial"/>
          <w:szCs w:val="22"/>
        </w:rPr>
        <w:t>)</w:t>
      </w:r>
      <w:r w:rsidR="00E241C1">
        <w:rPr>
          <w:rFonts w:cs="Arial"/>
          <w:szCs w:val="22"/>
        </w:rPr>
        <w:t>, N</w:t>
      </w:r>
      <w:r>
        <w:rPr>
          <w:rFonts w:cs="Arial"/>
          <w:szCs w:val="22"/>
        </w:rPr>
        <w:t xml:space="preserve">ational Implementing </w:t>
      </w:r>
      <w:r w:rsidR="00E241C1">
        <w:rPr>
          <w:rFonts w:cs="Arial"/>
          <w:szCs w:val="22"/>
        </w:rPr>
        <w:t>E</w:t>
      </w:r>
      <w:r>
        <w:rPr>
          <w:rFonts w:cs="Arial"/>
          <w:szCs w:val="22"/>
        </w:rPr>
        <w:t xml:space="preserve">ntity </w:t>
      </w:r>
      <w:r w:rsidR="00B534E7">
        <w:rPr>
          <w:rFonts w:cs="Arial"/>
          <w:szCs w:val="22"/>
        </w:rPr>
        <w:t>(</w:t>
      </w:r>
      <w:r>
        <w:rPr>
          <w:rFonts w:cs="Arial"/>
          <w:szCs w:val="22"/>
        </w:rPr>
        <w:t>NIE</w:t>
      </w:r>
      <w:r w:rsidR="00B534E7">
        <w:rPr>
          <w:rFonts w:cs="Arial"/>
          <w:szCs w:val="22"/>
        </w:rPr>
        <w:t>)</w:t>
      </w:r>
      <w:r w:rsidR="00E241C1">
        <w:rPr>
          <w:rFonts w:cs="Arial"/>
          <w:szCs w:val="22"/>
        </w:rPr>
        <w:t xml:space="preserve">, </w:t>
      </w:r>
      <w:r>
        <w:rPr>
          <w:rFonts w:cs="Arial"/>
          <w:szCs w:val="22"/>
        </w:rPr>
        <w:t xml:space="preserve">or Multilateral Implementing Entity </w:t>
      </w:r>
      <w:r w:rsidR="00B534E7">
        <w:rPr>
          <w:rFonts w:cs="Arial"/>
          <w:szCs w:val="22"/>
        </w:rPr>
        <w:t>(</w:t>
      </w:r>
      <w:r w:rsidR="00E241C1">
        <w:rPr>
          <w:rFonts w:cs="Arial"/>
          <w:szCs w:val="22"/>
        </w:rPr>
        <w:t>MIE</w:t>
      </w:r>
      <w:r w:rsidR="00B534E7">
        <w:rPr>
          <w:rFonts w:cs="Arial"/>
          <w:szCs w:val="22"/>
        </w:rPr>
        <w:t>)</w:t>
      </w:r>
      <w:r>
        <w:rPr>
          <w:rFonts w:cs="Arial"/>
          <w:szCs w:val="22"/>
        </w:rPr>
        <w:t>.</w:t>
      </w:r>
    </w:p>
    <w:p w14:paraId="2EF172EA" w14:textId="77777777" w:rsidR="00E241C1" w:rsidRDefault="00E241C1">
      <w:pPr>
        <w:rPr>
          <w:rFonts w:cs="Arial"/>
          <w:szCs w:val="22"/>
          <w:lang w:val="en-GB"/>
        </w:rPr>
      </w:pPr>
    </w:p>
    <w:p w14:paraId="7FD2390B" w14:textId="77777777" w:rsidR="00383D94" w:rsidRDefault="00383D94" w:rsidP="00383D94">
      <w:pPr>
        <w:pStyle w:val="Heading2"/>
        <w:rPr>
          <w:lang w:val="en-GB"/>
        </w:rPr>
      </w:pPr>
      <w:bookmarkStart w:id="14" w:name="_Toc422815316"/>
      <w:r>
        <w:rPr>
          <w:lang w:val="en-GB"/>
        </w:rPr>
        <w:t>Indicators tables</w:t>
      </w:r>
      <w:bookmarkEnd w:id="14"/>
    </w:p>
    <w:p w14:paraId="3EE36A7C" w14:textId="3AF58DE5" w:rsidR="00143A67" w:rsidRDefault="003959E2" w:rsidP="003959E2">
      <w:pPr>
        <w:pStyle w:val="Heading3"/>
        <w:rPr>
          <w:lang w:val="en-GB"/>
        </w:rPr>
      </w:pPr>
      <w:bookmarkStart w:id="15" w:name="_Toc422815317"/>
      <w:r>
        <w:rPr>
          <w:lang w:val="en-GB"/>
        </w:rPr>
        <w:t xml:space="preserve">How do I know what type of </w:t>
      </w:r>
      <w:r w:rsidR="00CB1024">
        <w:rPr>
          <w:lang w:val="en-GB"/>
        </w:rPr>
        <w:t>information I</w:t>
      </w:r>
      <w:r w:rsidR="000474C8">
        <w:rPr>
          <w:lang w:val="en-GB"/>
        </w:rPr>
        <w:t xml:space="preserve"> am</w:t>
      </w:r>
      <w:r>
        <w:rPr>
          <w:lang w:val="en-GB"/>
        </w:rPr>
        <w:t xml:space="preserve"> supposed to </w:t>
      </w:r>
      <w:proofErr w:type="gramStart"/>
      <w:r>
        <w:rPr>
          <w:lang w:val="en-GB"/>
        </w:rPr>
        <w:t>enter into</w:t>
      </w:r>
      <w:proofErr w:type="gramEnd"/>
      <w:r>
        <w:rPr>
          <w:lang w:val="en-GB"/>
        </w:rPr>
        <w:t xml:space="preserve"> the cells?</w:t>
      </w:r>
      <w:bookmarkEnd w:id="15"/>
    </w:p>
    <w:p w14:paraId="3578EAE5" w14:textId="38F0AE39" w:rsidR="003959E2" w:rsidRDefault="00563D70" w:rsidP="003959E2">
      <w:pPr>
        <w:rPr>
          <w:lang w:val="en-GB"/>
        </w:rPr>
      </w:pPr>
      <w:r>
        <w:rPr>
          <w:lang w:val="en-GB"/>
        </w:rPr>
        <w:t>For most of the cells, a message will let you know what sort of data is expected from you (i.e. percentage, number, item in a drop-down list etc.).</w:t>
      </w:r>
    </w:p>
    <w:p w14:paraId="045891C9" w14:textId="77777777" w:rsidR="00D92035" w:rsidRDefault="00D92035" w:rsidP="003959E2">
      <w:pPr>
        <w:rPr>
          <w:lang w:val="en-GB"/>
        </w:rPr>
      </w:pPr>
    </w:p>
    <w:p w14:paraId="7AD8107B" w14:textId="77777777" w:rsidR="00563D70" w:rsidRDefault="00563D70" w:rsidP="00563D70">
      <w:pPr>
        <w:pStyle w:val="Heading3"/>
        <w:rPr>
          <w:lang w:val="en-GB"/>
        </w:rPr>
      </w:pPr>
      <w:bookmarkStart w:id="16" w:name="_Toc422815318"/>
      <w:r>
        <w:rPr>
          <w:lang w:val="en-GB"/>
        </w:rPr>
        <w:t>I want to enter additional information in the cells, what should I do?</w:t>
      </w:r>
      <w:bookmarkEnd w:id="16"/>
    </w:p>
    <w:p w14:paraId="4DFD2EDA" w14:textId="1EB0DFD8" w:rsidR="00563D70" w:rsidRDefault="00563D70" w:rsidP="00563D70">
      <w:pPr>
        <w:rPr>
          <w:lang w:val="en-GB"/>
        </w:rPr>
      </w:pPr>
      <w:r>
        <w:rPr>
          <w:lang w:val="en-GB"/>
        </w:rPr>
        <w:t>For certain cells, when applicable, users can enter different items. For instance, in the case of the Core Indicator 1.2. No of Early Warning System (EWS), some project</w:t>
      </w:r>
      <w:r w:rsidR="00D92035">
        <w:rPr>
          <w:lang w:val="en-GB"/>
        </w:rPr>
        <w:t>s</w:t>
      </w:r>
      <w:r>
        <w:rPr>
          <w:lang w:val="en-GB"/>
        </w:rPr>
        <w:t>/programme</w:t>
      </w:r>
      <w:r w:rsidR="00D92035">
        <w:rPr>
          <w:lang w:val="en-GB"/>
        </w:rPr>
        <w:t>s</w:t>
      </w:r>
      <w:r>
        <w:rPr>
          <w:lang w:val="en-GB"/>
        </w:rPr>
        <w:t xml:space="preserve"> may be implementing different types of EWS. In that case, please click on the “plus” sign on the </w:t>
      </w:r>
      <w:r w:rsidR="00D92035">
        <w:rPr>
          <w:lang w:val="en-GB"/>
        </w:rPr>
        <w:t>left-hand</w:t>
      </w:r>
      <w:r>
        <w:rPr>
          <w:lang w:val="en-GB"/>
        </w:rPr>
        <w:t xml:space="preserve"> side of the table such as illustrated below on the screenshot:</w:t>
      </w:r>
    </w:p>
    <w:p w14:paraId="04FB37E4" w14:textId="77777777" w:rsidR="00563D70" w:rsidRPr="00563D70" w:rsidRDefault="00C75C19" w:rsidP="00563D70">
      <w:pPr>
        <w:rPr>
          <w:lang w:val="en-GB"/>
        </w:rPr>
      </w:pPr>
      <w:r w:rsidRPr="00C75C19">
        <w:rPr>
          <w:noProof/>
        </w:rPr>
        <w:drawing>
          <wp:inline distT="0" distB="0" distL="0" distR="0" wp14:anchorId="56A7242B" wp14:editId="65237856">
            <wp:extent cx="5213350" cy="1472565"/>
            <wp:effectExtent l="0" t="0" r="6350" b="0"/>
            <wp:docPr id="6" name="Picture 6" descr="C:\Users\WB475659\Downloads\Exp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B475659\Downloads\Expan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3350" cy="1472565"/>
                    </a:xfrm>
                    <a:prstGeom prst="rect">
                      <a:avLst/>
                    </a:prstGeom>
                    <a:noFill/>
                    <a:ln>
                      <a:noFill/>
                    </a:ln>
                  </pic:spPr>
                </pic:pic>
              </a:graphicData>
            </a:graphic>
          </wp:inline>
        </w:drawing>
      </w:r>
    </w:p>
    <w:p w14:paraId="349BDF60" w14:textId="77777777" w:rsidR="00111DAC" w:rsidRDefault="00111DAC" w:rsidP="00111DAC">
      <w:pPr>
        <w:rPr>
          <w:rFonts w:cs="Arial"/>
          <w:szCs w:val="22"/>
          <w:lang w:val="en-GB"/>
        </w:rPr>
      </w:pPr>
    </w:p>
    <w:p w14:paraId="5AD52C88" w14:textId="77D79F95" w:rsidR="00111DAC" w:rsidRDefault="00C75C19" w:rsidP="00C75C19">
      <w:r>
        <w:t>Additional lines will ap</w:t>
      </w:r>
      <w:r w:rsidR="00A37626">
        <w:t>pear (see screenshot below). This</w:t>
      </w:r>
      <w:r>
        <w:t xml:space="preserve"> will allow you enter</w:t>
      </w:r>
      <w:r w:rsidR="00A37626">
        <w:t>ing</w:t>
      </w:r>
      <w:r>
        <w:t xml:space="preserve"> additional information about other EWS (or other indicators</w:t>
      </w:r>
      <w:r w:rsidR="00A37626">
        <w:t xml:space="preserve"> that allow multiple lines of information</w:t>
      </w:r>
      <w:r>
        <w:t>).</w:t>
      </w:r>
    </w:p>
    <w:p w14:paraId="3F1A4243" w14:textId="77777777" w:rsidR="00C75C19" w:rsidRDefault="00C75C19" w:rsidP="00C75C19">
      <w:pPr>
        <w:rPr>
          <w:b/>
        </w:rPr>
      </w:pPr>
      <w:r w:rsidRPr="00C75C19">
        <w:rPr>
          <w:b/>
          <w:noProof/>
        </w:rPr>
        <w:lastRenderedPageBreak/>
        <w:drawing>
          <wp:inline distT="0" distB="0" distL="0" distR="0" wp14:anchorId="1CCC589B" wp14:editId="666FF238">
            <wp:extent cx="6126480" cy="2248640"/>
            <wp:effectExtent l="0" t="0" r="7620" b="0"/>
            <wp:docPr id="7" name="Picture 7" descr="C:\Users\WB475659\Downloads\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B475659\Downloads\Expanded.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6480" cy="2248640"/>
                    </a:xfrm>
                    <a:prstGeom prst="rect">
                      <a:avLst/>
                    </a:prstGeom>
                    <a:noFill/>
                    <a:ln>
                      <a:noFill/>
                    </a:ln>
                  </pic:spPr>
                </pic:pic>
              </a:graphicData>
            </a:graphic>
          </wp:inline>
        </w:drawing>
      </w:r>
    </w:p>
    <w:p w14:paraId="6D6CCA8C" w14:textId="77777777" w:rsidR="00111DAC" w:rsidRDefault="00111DAC" w:rsidP="00111DAC"/>
    <w:p w14:paraId="01A33E45" w14:textId="77777777" w:rsidR="00C75C19" w:rsidRDefault="00C75C19" w:rsidP="00111DAC">
      <w:r>
        <w:t>Please note that you can also collapse these lines if you wish by clicking the “minus” sign, as illustrated in the screenshot below:</w:t>
      </w:r>
    </w:p>
    <w:p w14:paraId="6E9895A2" w14:textId="77777777" w:rsidR="00C75C19" w:rsidRDefault="00B86027" w:rsidP="00111DAC">
      <w:r w:rsidRPr="00B86027">
        <w:rPr>
          <w:noProof/>
        </w:rPr>
        <w:drawing>
          <wp:inline distT="0" distB="0" distL="0" distR="0" wp14:anchorId="6FAC4C38" wp14:editId="3FF5068A">
            <wp:extent cx="5201285" cy="4393565"/>
            <wp:effectExtent l="0" t="0" r="0" b="6985"/>
            <wp:docPr id="8" name="Picture 8" descr="C:\Users\WB475659\Download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B475659\Downloads\Collaps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1285" cy="4393565"/>
                    </a:xfrm>
                    <a:prstGeom prst="rect">
                      <a:avLst/>
                    </a:prstGeom>
                    <a:noFill/>
                    <a:ln>
                      <a:noFill/>
                    </a:ln>
                  </pic:spPr>
                </pic:pic>
              </a:graphicData>
            </a:graphic>
          </wp:inline>
        </w:drawing>
      </w:r>
    </w:p>
    <w:p w14:paraId="6EB16D5F" w14:textId="77777777" w:rsidR="00B86027" w:rsidRPr="00111DAC" w:rsidRDefault="00B86027" w:rsidP="00111DAC"/>
    <w:p w14:paraId="38A5A043" w14:textId="3F1DE1D9" w:rsidR="00383D94" w:rsidRPr="00383D94" w:rsidRDefault="00383D94" w:rsidP="001B1F0E">
      <w:pPr>
        <w:pStyle w:val="Heading2"/>
        <w:rPr>
          <w:lang w:val="en-GB"/>
        </w:rPr>
      </w:pPr>
      <w:bookmarkStart w:id="17" w:name="_Toc422815319"/>
      <w:r>
        <w:rPr>
          <w:lang w:val="en-GB"/>
        </w:rPr>
        <w:t>Troubleshoot</w:t>
      </w:r>
      <w:r w:rsidR="000474C8">
        <w:rPr>
          <w:lang w:val="en-GB"/>
        </w:rPr>
        <w:t>ing</w:t>
      </w:r>
      <w:bookmarkEnd w:id="17"/>
    </w:p>
    <w:p w14:paraId="4502054E" w14:textId="77777777" w:rsidR="00783C33" w:rsidRDefault="00E9717E" w:rsidP="00CA4453">
      <w:pPr>
        <w:pStyle w:val="Heading3"/>
        <w:rPr>
          <w:lang w:val="en-GB"/>
        </w:rPr>
      </w:pPr>
      <w:bookmarkStart w:id="18" w:name="_Toc422815320"/>
      <w:r>
        <w:rPr>
          <w:lang w:val="en-GB"/>
        </w:rPr>
        <w:t xml:space="preserve">I </w:t>
      </w:r>
      <w:r w:rsidR="00BF54D4" w:rsidRPr="00BF54D4">
        <w:rPr>
          <w:lang w:val="en-GB"/>
        </w:rPr>
        <w:t>encounter the following</w:t>
      </w:r>
      <w:r w:rsidR="00BF54D4">
        <w:rPr>
          <w:lang w:val="en-GB"/>
        </w:rPr>
        <w:t xml:space="preserve"> </w:t>
      </w:r>
      <w:r w:rsidR="00BF54D4" w:rsidRPr="00BF54D4">
        <w:rPr>
          <w:lang w:val="en-GB"/>
        </w:rPr>
        <w:t xml:space="preserve">message: </w:t>
      </w:r>
      <w:r w:rsidRPr="00E9717E">
        <w:rPr>
          <w:i/>
          <w:lang w:val="en-GB"/>
        </w:rPr>
        <w:t>“T</w:t>
      </w:r>
      <w:r w:rsidR="00BF54D4" w:rsidRPr="00E9717E">
        <w:rPr>
          <w:i/>
          <w:lang w:val="en-GB"/>
        </w:rPr>
        <w:t>he value you entered in not valid. A user has restricted values that can be entered into this cell</w:t>
      </w:r>
      <w:r w:rsidRPr="00E9717E">
        <w:rPr>
          <w:i/>
          <w:lang w:val="en-GB"/>
        </w:rPr>
        <w:t>”</w:t>
      </w:r>
      <w:r>
        <w:rPr>
          <w:lang w:val="en-GB"/>
        </w:rPr>
        <w:t>. What should I do</w:t>
      </w:r>
      <w:r w:rsidR="00BF54D4" w:rsidRPr="00BF54D4">
        <w:rPr>
          <w:lang w:val="en-GB"/>
        </w:rPr>
        <w:t>?</w:t>
      </w:r>
      <w:bookmarkEnd w:id="18"/>
    </w:p>
    <w:p w14:paraId="79924871" w14:textId="77777777" w:rsidR="00E9717E" w:rsidRDefault="00346C93">
      <w:pPr>
        <w:rPr>
          <w:rFonts w:cs="Arial"/>
          <w:szCs w:val="22"/>
          <w:lang w:val="en-GB"/>
        </w:rPr>
      </w:pPr>
      <w:r>
        <w:rPr>
          <w:rFonts w:cs="Arial"/>
          <w:szCs w:val="22"/>
          <w:lang w:val="en-GB"/>
        </w:rPr>
        <w:t xml:space="preserve">Most of the </w:t>
      </w:r>
      <w:r w:rsidR="00E9717E">
        <w:rPr>
          <w:rFonts w:cs="Arial"/>
          <w:szCs w:val="22"/>
          <w:lang w:val="en-GB"/>
        </w:rPr>
        <w:t xml:space="preserve">cells have been configured to allow only specific data </w:t>
      </w:r>
      <w:r>
        <w:rPr>
          <w:rFonts w:cs="Arial"/>
          <w:szCs w:val="22"/>
          <w:lang w:val="en-GB"/>
        </w:rPr>
        <w:t xml:space="preserve">to be entered (i.e. from a drop-down list, percentage, number within a specific range etc.). Make sure that the data you entered comply with these requirements. </w:t>
      </w:r>
    </w:p>
    <w:sectPr w:rsidR="00E9717E" w:rsidSect="00A87950">
      <w:headerReference w:type="default" r:id="rId30"/>
      <w:footerReference w:type="default" r:id="rId31"/>
      <w:headerReference w:type="first" r:id="rId32"/>
      <w:pgSz w:w="12240" w:h="15840"/>
      <w:pgMar w:top="1296" w:right="360"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5CBD" w14:textId="77777777" w:rsidR="00B67433" w:rsidRDefault="00B67433">
      <w:r>
        <w:separator/>
      </w:r>
    </w:p>
  </w:endnote>
  <w:endnote w:type="continuationSeparator" w:id="0">
    <w:p w14:paraId="26107537" w14:textId="77777777" w:rsidR="00B67433" w:rsidRDefault="00B6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EB18" w14:textId="77777777" w:rsidR="00221501" w:rsidRDefault="00221501">
    <w:pPr>
      <w:pStyle w:val="Footer"/>
      <w:jc w:val="center"/>
    </w:pPr>
    <w:r>
      <w:fldChar w:fldCharType="begin"/>
    </w:r>
    <w:r>
      <w:instrText xml:space="preserve"> PAGE   \* MERGEFORMAT </w:instrText>
    </w:r>
    <w:r>
      <w:fldChar w:fldCharType="separate"/>
    </w:r>
    <w:r w:rsidR="00BF7DB6">
      <w:rPr>
        <w:noProof/>
      </w:rPr>
      <w:t>10</w:t>
    </w:r>
    <w:r>
      <w:fldChar w:fldCharType="end"/>
    </w:r>
  </w:p>
  <w:p w14:paraId="6129FF0A" w14:textId="77777777" w:rsidR="00221501" w:rsidRDefault="0022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87DE7" w14:textId="77777777" w:rsidR="00B67433" w:rsidRDefault="00B67433">
      <w:r>
        <w:separator/>
      </w:r>
    </w:p>
  </w:footnote>
  <w:footnote w:type="continuationSeparator" w:id="0">
    <w:p w14:paraId="0A4CD00D" w14:textId="77777777" w:rsidR="00B67433" w:rsidRDefault="00B67433">
      <w:r>
        <w:continuationSeparator/>
      </w:r>
    </w:p>
  </w:footnote>
  <w:footnote w:id="1">
    <w:p w14:paraId="22FA1E4B" w14:textId="487D35A8" w:rsidR="00552742" w:rsidRDefault="00552742" w:rsidP="008B15DE">
      <w:pPr>
        <w:pStyle w:val="FootnoteText"/>
        <w:jc w:val="both"/>
      </w:pPr>
      <w:r w:rsidRPr="00197112">
        <w:rPr>
          <w:rStyle w:val="FootnoteReference"/>
        </w:rPr>
        <w:footnoteRef/>
      </w:r>
      <w:r w:rsidRPr="00197112">
        <w:t xml:space="preserve"> This is to reflect COP 24 CMA Decision that the “Adaptation Fund shall serve the Paris Agreement under the guidance of, and be accountable to, the Conference of the Parties serving as the meeting of the Parties to the Paris Agreement with respect to all matters relating to the Paris Agreement effective 1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3A67" w14:textId="77777777" w:rsidR="00221501" w:rsidRDefault="00221501">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C7C87" w14:textId="77777777" w:rsidR="00221501" w:rsidRDefault="00221501">
    <w:pPr>
      <w:pStyle w:val="Header"/>
    </w:pPr>
    <w:r>
      <w:tab/>
    </w:r>
    <w:r>
      <w:tab/>
    </w:r>
    <w:r>
      <w:tab/>
    </w:r>
    <w:r>
      <w:tab/>
    </w:r>
    <w:r>
      <w:tab/>
    </w:r>
    <w:r>
      <w:tab/>
      <w:t>Annex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0599"/>
    <w:multiLevelType w:val="hybridMultilevel"/>
    <w:tmpl w:val="E520B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EB7DF5"/>
    <w:multiLevelType w:val="hybridMultilevel"/>
    <w:tmpl w:val="849CEB4C"/>
    <w:lvl w:ilvl="0" w:tplc="26562F2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B121F"/>
    <w:multiLevelType w:val="hybridMultilevel"/>
    <w:tmpl w:val="2190E24A"/>
    <w:lvl w:ilvl="0" w:tplc="282EE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18D5"/>
    <w:multiLevelType w:val="hybridMultilevel"/>
    <w:tmpl w:val="BB02BF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51A10"/>
    <w:multiLevelType w:val="hybridMultilevel"/>
    <w:tmpl w:val="1B4231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439E6"/>
    <w:multiLevelType w:val="multilevel"/>
    <w:tmpl w:val="1DB87574"/>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b w:val="0"/>
      </w:rPr>
    </w:lvl>
    <w:lvl w:ilvl="2">
      <w:start w:val="1"/>
      <w:numFmt w:val="lowerLetter"/>
      <w:pStyle w:val="Sub-Para1underX"/>
      <w:lvlText w:val="(%3)"/>
      <w:lvlJc w:val="left"/>
      <w:pPr>
        <w:tabs>
          <w:tab w:val="num" w:pos="1080"/>
        </w:tabs>
        <w:ind w:left="720" w:hanging="360"/>
      </w:pPr>
      <w:rPr>
        <w:rFonts w:hint="default"/>
      </w:rPr>
    </w:lvl>
    <w:lvl w:ilvl="3">
      <w:start w:val="1"/>
      <w:numFmt w:val="lowerLetter"/>
      <w:pStyle w:val="Sub-Para2underX"/>
      <w:lvlText w:val="(%4)"/>
      <w:lvlJc w:val="left"/>
      <w:pPr>
        <w:tabs>
          <w:tab w:val="num" w:pos="1800"/>
        </w:tabs>
        <w:ind w:left="1080" w:hanging="360"/>
      </w:pPr>
      <w:rPr>
        <w:rFonts w:hint="default"/>
        <w:b w:val="0"/>
        <w:snapToGrid/>
        <w:sz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9DC74AD"/>
    <w:multiLevelType w:val="hybridMultilevel"/>
    <w:tmpl w:val="EEB2BA2E"/>
    <w:lvl w:ilvl="0" w:tplc="CC1847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C5A43"/>
    <w:multiLevelType w:val="hybridMultilevel"/>
    <w:tmpl w:val="EFF072B0"/>
    <w:lvl w:ilvl="0" w:tplc="DF7E8A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96F1F"/>
    <w:multiLevelType w:val="hybridMultilevel"/>
    <w:tmpl w:val="6AB2B9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A12AA0"/>
    <w:multiLevelType w:val="hybridMultilevel"/>
    <w:tmpl w:val="C9462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1E5121"/>
    <w:multiLevelType w:val="hybridMultilevel"/>
    <w:tmpl w:val="573AB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8808DC"/>
    <w:multiLevelType w:val="hybridMultilevel"/>
    <w:tmpl w:val="1F7A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11"/>
  </w:num>
  <w:num w:numId="6">
    <w:abstractNumId w:val="4"/>
  </w:num>
  <w:num w:numId="7">
    <w:abstractNumId w:val="8"/>
  </w:num>
  <w:num w:numId="8">
    <w:abstractNumId w:val="3"/>
  </w:num>
  <w:num w:numId="9">
    <w:abstractNumId w:val="7"/>
  </w:num>
  <w:num w:numId="10">
    <w:abstractNumId w:val="1"/>
  </w:num>
  <w:num w:numId="11">
    <w:abstractNumId w:val="2"/>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1E"/>
    <w:rsid w:val="0000557E"/>
    <w:rsid w:val="00014044"/>
    <w:rsid w:val="00016487"/>
    <w:rsid w:val="000310A4"/>
    <w:rsid w:val="00031984"/>
    <w:rsid w:val="00035908"/>
    <w:rsid w:val="000402AB"/>
    <w:rsid w:val="00041C98"/>
    <w:rsid w:val="00042D61"/>
    <w:rsid w:val="0004450B"/>
    <w:rsid w:val="000474C8"/>
    <w:rsid w:val="00050A9C"/>
    <w:rsid w:val="00050EBF"/>
    <w:rsid w:val="00052B20"/>
    <w:rsid w:val="00060D76"/>
    <w:rsid w:val="00062629"/>
    <w:rsid w:val="000706AC"/>
    <w:rsid w:val="00076260"/>
    <w:rsid w:val="000802FE"/>
    <w:rsid w:val="00080D3D"/>
    <w:rsid w:val="00083567"/>
    <w:rsid w:val="00084A4B"/>
    <w:rsid w:val="000851C0"/>
    <w:rsid w:val="00086049"/>
    <w:rsid w:val="0008663D"/>
    <w:rsid w:val="00091814"/>
    <w:rsid w:val="000927B7"/>
    <w:rsid w:val="000933ED"/>
    <w:rsid w:val="0009752E"/>
    <w:rsid w:val="000A0C44"/>
    <w:rsid w:val="000A0EB6"/>
    <w:rsid w:val="000A57CD"/>
    <w:rsid w:val="000A58C2"/>
    <w:rsid w:val="000B7099"/>
    <w:rsid w:val="000B7179"/>
    <w:rsid w:val="000B78D1"/>
    <w:rsid w:val="000B791E"/>
    <w:rsid w:val="000C16E2"/>
    <w:rsid w:val="000C7A25"/>
    <w:rsid w:val="000D0E9C"/>
    <w:rsid w:val="000D1C99"/>
    <w:rsid w:val="000D6315"/>
    <w:rsid w:val="000E06B1"/>
    <w:rsid w:val="000E5A12"/>
    <w:rsid w:val="000E5F6A"/>
    <w:rsid w:val="000F1DC1"/>
    <w:rsid w:val="000F52F6"/>
    <w:rsid w:val="000F549A"/>
    <w:rsid w:val="000F6C45"/>
    <w:rsid w:val="000F7ED6"/>
    <w:rsid w:val="001006F9"/>
    <w:rsid w:val="0010283E"/>
    <w:rsid w:val="00102B79"/>
    <w:rsid w:val="00103757"/>
    <w:rsid w:val="001065F7"/>
    <w:rsid w:val="00107EE7"/>
    <w:rsid w:val="001112EF"/>
    <w:rsid w:val="00111DAC"/>
    <w:rsid w:val="00114F7F"/>
    <w:rsid w:val="00116265"/>
    <w:rsid w:val="00123C2F"/>
    <w:rsid w:val="00125D20"/>
    <w:rsid w:val="0012670B"/>
    <w:rsid w:val="00126E5D"/>
    <w:rsid w:val="00135448"/>
    <w:rsid w:val="0013553A"/>
    <w:rsid w:val="00140478"/>
    <w:rsid w:val="00142691"/>
    <w:rsid w:val="00142B53"/>
    <w:rsid w:val="00143A67"/>
    <w:rsid w:val="001456B2"/>
    <w:rsid w:val="001518C4"/>
    <w:rsid w:val="00153BFC"/>
    <w:rsid w:val="00154DE7"/>
    <w:rsid w:val="001613A4"/>
    <w:rsid w:val="001624DB"/>
    <w:rsid w:val="001667B5"/>
    <w:rsid w:val="001673E8"/>
    <w:rsid w:val="001732B7"/>
    <w:rsid w:val="001755C9"/>
    <w:rsid w:val="00191203"/>
    <w:rsid w:val="001929B9"/>
    <w:rsid w:val="00192E83"/>
    <w:rsid w:val="001961BC"/>
    <w:rsid w:val="00196BA7"/>
    <w:rsid w:val="00197112"/>
    <w:rsid w:val="001B1F0E"/>
    <w:rsid w:val="001B2EE2"/>
    <w:rsid w:val="001B3053"/>
    <w:rsid w:val="001B502A"/>
    <w:rsid w:val="001C1494"/>
    <w:rsid w:val="001C5366"/>
    <w:rsid w:val="001D124C"/>
    <w:rsid w:val="001D576E"/>
    <w:rsid w:val="001D7C97"/>
    <w:rsid w:val="001E19F9"/>
    <w:rsid w:val="001E6ADD"/>
    <w:rsid w:val="001F080E"/>
    <w:rsid w:val="001F7B4B"/>
    <w:rsid w:val="002057E0"/>
    <w:rsid w:val="00206C19"/>
    <w:rsid w:val="002070DE"/>
    <w:rsid w:val="00211772"/>
    <w:rsid w:val="00211A1B"/>
    <w:rsid w:val="002201C3"/>
    <w:rsid w:val="00221501"/>
    <w:rsid w:val="00222681"/>
    <w:rsid w:val="00222AB7"/>
    <w:rsid w:val="00223B5D"/>
    <w:rsid w:val="00226EB7"/>
    <w:rsid w:val="00227C94"/>
    <w:rsid w:val="00233CE2"/>
    <w:rsid w:val="00234D17"/>
    <w:rsid w:val="00243FE5"/>
    <w:rsid w:val="00246956"/>
    <w:rsid w:val="00247C2B"/>
    <w:rsid w:val="00254002"/>
    <w:rsid w:val="0025432A"/>
    <w:rsid w:val="00262083"/>
    <w:rsid w:val="0026507A"/>
    <w:rsid w:val="00265AC1"/>
    <w:rsid w:val="0026628A"/>
    <w:rsid w:val="002664BB"/>
    <w:rsid w:val="002708BF"/>
    <w:rsid w:val="002710A1"/>
    <w:rsid w:val="00272BE6"/>
    <w:rsid w:val="00283673"/>
    <w:rsid w:val="0028512F"/>
    <w:rsid w:val="00292E9A"/>
    <w:rsid w:val="002945E9"/>
    <w:rsid w:val="002978FF"/>
    <w:rsid w:val="002A16A5"/>
    <w:rsid w:val="002A3A5A"/>
    <w:rsid w:val="002A40FA"/>
    <w:rsid w:val="002A4A3B"/>
    <w:rsid w:val="002C0CEF"/>
    <w:rsid w:val="002C227B"/>
    <w:rsid w:val="002C24F7"/>
    <w:rsid w:val="002C28EC"/>
    <w:rsid w:val="002C5D35"/>
    <w:rsid w:val="002C798D"/>
    <w:rsid w:val="002D06B5"/>
    <w:rsid w:val="002D1D03"/>
    <w:rsid w:val="002D2E59"/>
    <w:rsid w:val="002D5896"/>
    <w:rsid w:val="002D5DBD"/>
    <w:rsid w:val="002E3CB5"/>
    <w:rsid w:val="002F2DB0"/>
    <w:rsid w:val="002F4AD5"/>
    <w:rsid w:val="003026C1"/>
    <w:rsid w:val="003045C3"/>
    <w:rsid w:val="00334F8C"/>
    <w:rsid w:val="00335315"/>
    <w:rsid w:val="00335435"/>
    <w:rsid w:val="003361AF"/>
    <w:rsid w:val="00336905"/>
    <w:rsid w:val="00337600"/>
    <w:rsid w:val="0033789C"/>
    <w:rsid w:val="00337CD0"/>
    <w:rsid w:val="00340E8E"/>
    <w:rsid w:val="003410F9"/>
    <w:rsid w:val="00342CD9"/>
    <w:rsid w:val="00344203"/>
    <w:rsid w:val="0034484E"/>
    <w:rsid w:val="00346C93"/>
    <w:rsid w:val="00353BBF"/>
    <w:rsid w:val="00354D19"/>
    <w:rsid w:val="00355098"/>
    <w:rsid w:val="00355243"/>
    <w:rsid w:val="003623F3"/>
    <w:rsid w:val="00364CDC"/>
    <w:rsid w:val="0036510B"/>
    <w:rsid w:val="00367C09"/>
    <w:rsid w:val="00367D81"/>
    <w:rsid w:val="0037703B"/>
    <w:rsid w:val="00377196"/>
    <w:rsid w:val="00383D94"/>
    <w:rsid w:val="00385951"/>
    <w:rsid w:val="00391020"/>
    <w:rsid w:val="00393877"/>
    <w:rsid w:val="003959E2"/>
    <w:rsid w:val="003A0665"/>
    <w:rsid w:val="003A1A97"/>
    <w:rsid w:val="003A34B2"/>
    <w:rsid w:val="003A3F76"/>
    <w:rsid w:val="003B32D0"/>
    <w:rsid w:val="003C0693"/>
    <w:rsid w:val="003C502C"/>
    <w:rsid w:val="003D03B6"/>
    <w:rsid w:val="003D4723"/>
    <w:rsid w:val="003E2E71"/>
    <w:rsid w:val="003E60BB"/>
    <w:rsid w:val="003E7679"/>
    <w:rsid w:val="003F2F4B"/>
    <w:rsid w:val="003F6147"/>
    <w:rsid w:val="004020F8"/>
    <w:rsid w:val="004079EB"/>
    <w:rsid w:val="0043285D"/>
    <w:rsid w:val="0043352D"/>
    <w:rsid w:val="00434295"/>
    <w:rsid w:val="00436F97"/>
    <w:rsid w:val="00437DD3"/>
    <w:rsid w:val="0044445C"/>
    <w:rsid w:val="00446372"/>
    <w:rsid w:val="004502A8"/>
    <w:rsid w:val="00450F52"/>
    <w:rsid w:val="00451AB0"/>
    <w:rsid w:val="00454970"/>
    <w:rsid w:val="00454D64"/>
    <w:rsid w:val="0045626D"/>
    <w:rsid w:val="00460B0E"/>
    <w:rsid w:val="0047161D"/>
    <w:rsid w:val="00473E8A"/>
    <w:rsid w:val="004850D5"/>
    <w:rsid w:val="00486791"/>
    <w:rsid w:val="004913CB"/>
    <w:rsid w:val="004965A2"/>
    <w:rsid w:val="004B2554"/>
    <w:rsid w:val="004B2BC6"/>
    <w:rsid w:val="004B4EEB"/>
    <w:rsid w:val="004B6613"/>
    <w:rsid w:val="004C4632"/>
    <w:rsid w:val="004C58C1"/>
    <w:rsid w:val="004D05E4"/>
    <w:rsid w:val="004D162F"/>
    <w:rsid w:val="004D4F0E"/>
    <w:rsid w:val="004E2395"/>
    <w:rsid w:val="004E260C"/>
    <w:rsid w:val="004E76D9"/>
    <w:rsid w:val="004F3D3E"/>
    <w:rsid w:val="004F6ED7"/>
    <w:rsid w:val="00502A6C"/>
    <w:rsid w:val="00506434"/>
    <w:rsid w:val="0051003C"/>
    <w:rsid w:val="005129A6"/>
    <w:rsid w:val="005177B9"/>
    <w:rsid w:val="00520868"/>
    <w:rsid w:val="005243C9"/>
    <w:rsid w:val="005301AE"/>
    <w:rsid w:val="00550DF1"/>
    <w:rsid w:val="00552742"/>
    <w:rsid w:val="00556ACB"/>
    <w:rsid w:val="00561C4F"/>
    <w:rsid w:val="00562CE4"/>
    <w:rsid w:val="00563D70"/>
    <w:rsid w:val="00565E53"/>
    <w:rsid w:val="0056727D"/>
    <w:rsid w:val="005721EE"/>
    <w:rsid w:val="005816AA"/>
    <w:rsid w:val="005822A1"/>
    <w:rsid w:val="0058609D"/>
    <w:rsid w:val="00590EE1"/>
    <w:rsid w:val="005912E8"/>
    <w:rsid w:val="00593CA3"/>
    <w:rsid w:val="0059467A"/>
    <w:rsid w:val="0059496B"/>
    <w:rsid w:val="00594B7D"/>
    <w:rsid w:val="0059541F"/>
    <w:rsid w:val="00595594"/>
    <w:rsid w:val="00597FED"/>
    <w:rsid w:val="005A3B62"/>
    <w:rsid w:val="005A7C3B"/>
    <w:rsid w:val="005B6300"/>
    <w:rsid w:val="005C10C0"/>
    <w:rsid w:val="005C1281"/>
    <w:rsid w:val="005C7D9B"/>
    <w:rsid w:val="005D2384"/>
    <w:rsid w:val="005D5A86"/>
    <w:rsid w:val="005E3DB7"/>
    <w:rsid w:val="005E7C45"/>
    <w:rsid w:val="005F5732"/>
    <w:rsid w:val="005F6668"/>
    <w:rsid w:val="005F7447"/>
    <w:rsid w:val="006014E8"/>
    <w:rsid w:val="006016F2"/>
    <w:rsid w:val="006034B3"/>
    <w:rsid w:val="00604552"/>
    <w:rsid w:val="006123E9"/>
    <w:rsid w:val="00612D14"/>
    <w:rsid w:val="0061520C"/>
    <w:rsid w:val="0061639A"/>
    <w:rsid w:val="006211F4"/>
    <w:rsid w:val="00621ABE"/>
    <w:rsid w:val="00630C85"/>
    <w:rsid w:val="006312AB"/>
    <w:rsid w:val="0063655F"/>
    <w:rsid w:val="00637874"/>
    <w:rsid w:val="006404CD"/>
    <w:rsid w:val="006434FF"/>
    <w:rsid w:val="00652E8E"/>
    <w:rsid w:val="00654543"/>
    <w:rsid w:val="00657CE9"/>
    <w:rsid w:val="00664DBF"/>
    <w:rsid w:val="006650BD"/>
    <w:rsid w:val="00665C6F"/>
    <w:rsid w:val="00665FD6"/>
    <w:rsid w:val="00667BBC"/>
    <w:rsid w:val="00672899"/>
    <w:rsid w:val="00673BFD"/>
    <w:rsid w:val="00676F4B"/>
    <w:rsid w:val="006810DF"/>
    <w:rsid w:val="00681E85"/>
    <w:rsid w:val="00682704"/>
    <w:rsid w:val="0068541E"/>
    <w:rsid w:val="006865DB"/>
    <w:rsid w:val="00687E13"/>
    <w:rsid w:val="00691C1C"/>
    <w:rsid w:val="0069372C"/>
    <w:rsid w:val="0069562D"/>
    <w:rsid w:val="00696817"/>
    <w:rsid w:val="006A2996"/>
    <w:rsid w:val="006A7B63"/>
    <w:rsid w:val="006C1BEE"/>
    <w:rsid w:val="006D0010"/>
    <w:rsid w:val="006D087E"/>
    <w:rsid w:val="006D2989"/>
    <w:rsid w:val="006D3D05"/>
    <w:rsid w:val="006D694E"/>
    <w:rsid w:val="006E1C56"/>
    <w:rsid w:val="006E5980"/>
    <w:rsid w:val="006F1963"/>
    <w:rsid w:val="006F3345"/>
    <w:rsid w:val="00704A28"/>
    <w:rsid w:val="00704CFD"/>
    <w:rsid w:val="00713756"/>
    <w:rsid w:val="007144F9"/>
    <w:rsid w:val="00717337"/>
    <w:rsid w:val="00722C54"/>
    <w:rsid w:val="007243A1"/>
    <w:rsid w:val="00727BAC"/>
    <w:rsid w:val="007309E3"/>
    <w:rsid w:val="00730D31"/>
    <w:rsid w:val="00732A3D"/>
    <w:rsid w:val="00744F4A"/>
    <w:rsid w:val="00747845"/>
    <w:rsid w:val="00752B6B"/>
    <w:rsid w:val="00771030"/>
    <w:rsid w:val="00774302"/>
    <w:rsid w:val="00783C33"/>
    <w:rsid w:val="0079171A"/>
    <w:rsid w:val="007A3F10"/>
    <w:rsid w:val="007A6139"/>
    <w:rsid w:val="007A7FE4"/>
    <w:rsid w:val="007B1412"/>
    <w:rsid w:val="007B3122"/>
    <w:rsid w:val="007C00F2"/>
    <w:rsid w:val="007C03FC"/>
    <w:rsid w:val="007C1E3A"/>
    <w:rsid w:val="007C5316"/>
    <w:rsid w:val="007C7CE9"/>
    <w:rsid w:val="007D3E7C"/>
    <w:rsid w:val="007D4EDA"/>
    <w:rsid w:val="007E3D96"/>
    <w:rsid w:val="007F25B2"/>
    <w:rsid w:val="007F727B"/>
    <w:rsid w:val="00805A21"/>
    <w:rsid w:val="00813F2A"/>
    <w:rsid w:val="008142CE"/>
    <w:rsid w:val="00821948"/>
    <w:rsid w:val="00822C14"/>
    <w:rsid w:val="00825733"/>
    <w:rsid w:val="0083464D"/>
    <w:rsid w:val="00841E9D"/>
    <w:rsid w:val="00844E45"/>
    <w:rsid w:val="00846258"/>
    <w:rsid w:val="008462B4"/>
    <w:rsid w:val="00847669"/>
    <w:rsid w:val="00852519"/>
    <w:rsid w:val="008547AE"/>
    <w:rsid w:val="00854A75"/>
    <w:rsid w:val="00864218"/>
    <w:rsid w:val="00866478"/>
    <w:rsid w:val="00870AED"/>
    <w:rsid w:val="00872116"/>
    <w:rsid w:val="0087219C"/>
    <w:rsid w:val="00876F7E"/>
    <w:rsid w:val="00885BE7"/>
    <w:rsid w:val="00890816"/>
    <w:rsid w:val="008951FB"/>
    <w:rsid w:val="008A4423"/>
    <w:rsid w:val="008A65CE"/>
    <w:rsid w:val="008B15DE"/>
    <w:rsid w:val="008B6B03"/>
    <w:rsid w:val="008B6F77"/>
    <w:rsid w:val="008C0D06"/>
    <w:rsid w:val="008C37CF"/>
    <w:rsid w:val="008C4821"/>
    <w:rsid w:val="008C54F2"/>
    <w:rsid w:val="008C6D8F"/>
    <w:rsid w:val="008D4507"/>
    <w:rsid w:val="008D4B7C"/>
    <w:rsid w:val="008E047F"/>
    <w:rsid w:val="008F009E"/>
    <w:rsid w:val="008F022D"/>
    <w:rsid w:val="008F1DC6"/>
    <w:rsid w:val="008F51BA"/>
    <w:rsid w:val="008F6791"/>
    <w:rsid w:val="0090646A"/>
    <w:rsid w:val="0091099E"/>
    <w:rsid w:val="009146ED"/>
    <w:rsid w:val="00916ED3"/>
    <w:rsid w:val="0091702C"/>
    <w:rsid w:val="009253CC"/>
    <w:rsid w:val="009267E7"/>
    <w:rsid w:val="00926D8E"/>
    <w:rsid w:val="00935639"/>
    <w:rsid w:val="009436FF"/>
    <w:rsid w:val="00944A12"/>
    <w:rsid w:val="009453A3"/>
    <w:rsid w:val="00945776"/>
    <w:rsid w:val="00947639"/>
    <w:rsid w:val="009516DA"/>
    <w:rsid w:val="0095322F"/>
    <w:rsid w:val="00970854"/>
    <w:rsid w:val="00970A25"/>
    <w:rsid w:val="00971A3F"/>
    <w:rsid w:val="0097292E"/>
    <w:rsid w:val="009736F5"/>
    <w:rsid w:val="00974352"/>
    <w:rsid w:val="00975922"/>
    <w:rsid w:val="00977045"/>
    <w:rsid w:val="0099174A"/>
    <w:rsid w:val="00995B33"/>
    <w:rsid w:val="009A1AB0"/>
    <w:rsid w:val="009A3329"/>
    <w:rsid w:val="009A3DF8"/>
    <w:rsid w:val="009A7B5A"/>
    <w:rsid w:val="009A7F34"/>
    <w:rsid w:val="009B049C"/>
    <w:rsid w:val="009B24CF"/>
    <w:rsid w:val="009B7D93"/>
    <w:rsid w:val="009C1E1F"/>
    <w:rsid w:val="009C2234"/>
    <w:rsid w:val="009C3030"/>
    <w:rsid w:val="009C519A"/>
    <w:rsid w:val="009C62DF"/>
    <w:rsid w:val="009D5A7D"/>
    <w:rsid w:val="009D5C86"/>
    <w:rsid w:val="009D7E02"/>
    <w:rsid w:val="009E1ED5"/>
    <w:rsid w:val="009E23D3"/>
    <w:rsid w:val="009E47C1"/>
    <w:rsid w:val="009E5DE0"/>
    <w:rsid w:val="009E6042"/>
    <w:rsid w:val="009F1262"/>
    <w:rsid w:val="009F35C7"/>
    <w:rsid w:val="00A02148"/>
    <w:rsid w:val="00A038F8"/>
    <w:rsid w:val="00A07661"/>
    <w:rsid w:val="00A108AA"/>
    <w:rsid w:val="00A14EF0"/>
    <w:rsid w:val="00A1581D"/>
    <w:rsid w:val="00A31178"/>
    <w:rsid w:val="00A330F0"/>
    <w:rsid w:val="00A338F6"/>
    <w:rsid w:val="00A36120"/>
    <w:rsid w:val="00A3705D"/>
    <w:rsid w:val="00A37626"/>
    <w:rsid w:val="00A45B5C"/>
    <w:rsid w:val="00A519CD"/>
    <w:rsid w:val="00A65469"/>
    <w:rsid w:val="00A65AF1"/>
    <w:rsid w:val="00A661F1"/>
    <w:rsid w:val="00A67D3E"/>
    <w:rsid w:val="00A70C2B"/>
    <w:rsid w:val="00A715A7"/>
    <w:rsid w:val="00A74879"/>
    <w:rsid w:val="00A878BC"/>
    <w:rsid w:val="00A87950"/>
    <w:rsid w:val="00A97520"/>
    <w:rsid w:val="00A97EDB"/>
    <w:rsid w:val="00AA410F"/>
    <w:rsid w:val="00AA7D69"/>
    <w:rsid w:val="00AB0831"/>
    <w:rsid w:val="00AB2E25"/>
    <w:rsid w:val="00AB5A58"/>
    <w:rsid w:val="00AC404D"/>
    <w:rsid w:val="00AC466F"/>
    <w:rsid w:val="00AC645D"/>
    <w:rsid w:val="00AC7087"/>
    <w:rsid w:val="00AD1692"/>
    <w:rsid w:val="00AE69EE"/>
    <w:rsid w:val="00AE745D"/>
    <w:rsid w:val="00AF2EC3"/>
    <w:rsid w:val="00AF5F5D"/>
    <w:rsid w:val="00AF6D82"/>
    <w:rsid w:val="00B00F3F"/>
    <w:rsid w:val="00B04AAE"/>
    <w:rsid w:val="00B06B43"/>
    <w:rsid w:val="00B13FC1"/>
    <w:rsid w:val="00B14771"/>
    <w:rsid w:val="00B158EA"/>
    <w:rsid w:val="00B22B38"/>
    <w:rsid w:val="00B2490F"/>
    <w:rsid w:val="00B2506F"/>
    <w:rsid w:val="00B25BCD"/>
    <w:rsid w:val="00B267F5"/>
    <w:rsid w:val="00B30DDB"/>
    <w:rsid w:val="00B326F7"/>
    <w:rsid w:val="00B348F8"/>
    <w:rsid w:val="00B37E2B"/>
    <w:rsid w:val="00B4143A"/>
    <w:rsid w:val="00B41CD1"/>
    <w:rsid w:val="00B44EF4"/>
    <w:rsid w:val="00B47E37"/>
    <w:rsid w:val="00B534E7"/>
    <w:rsid w:val="00B61BE3"/>
    <w:rsid w:val="00B62AA1"/>
    <w:rsid w:val="00B67433"/>
    <w:rsid w:val="00B73CE3"/>
    <w:rsid w:val="00B73E5B"/>
    <w:rsid w:val="00B746F7"/>
    <w:rsid w:val="00B8191E"/>
    <w:rsid w:val="00B82B0D"/>
    <w:rsid w:val="00B86027"/>
    <w:rsid w:val="00B87F74"/>
    <w:rsid w:val="00B90FE6"/>
    <w:rsid w:val="00B92EBF"/>
    <w:rsid w:val="00BA4606"/>
    <w:rsid w:val="00BA4FC9"/>
    <w:rsid w:val="00BB07D4"/>
    <w:rsid w:val="00BB0F68"/>
    <w:rsid w:val="00BB76BC"/>
    <w:rsid w:val="00BC34B8"/>
    <w:rsid w:val="00BD4480"/>
    <w:rsid w:val="00BD67C1"/>
    <w:rsid w:val="00BE2F1E"/>
    <w:rsid w:val="00BF16AF"/>
    <w:rsid w:val="00BF360F"/>
    <w:rsid w:val="00BF54D4"/>
    <w:rsid w:val="00BF6F5C"/>
    <w:rsid w:val="00BF7DB6"/>
    <w:rsid w:val="00C026D8"/>
    <w:rsid w:val="00C04041"/>
    <w:rsid w:val="00C04B37"/>
    <w:rsid w:val="00C12E98"/>
    <w:rsid w:val="00C14F8D"/>
    <w:rsid w:val="00C17138"/>
    <w:rsid w:val="00C1749F"/>
    <w:rsid w:val="00C211F5"/>
    <w:rsid w:val="00C21E79"/>
    <w:rsid w:val="00C22E3B"/>
    <w:rsid w:val="00C25E64"/>
    <w:rsid w:val="00C3391A"/>
    <w:rsid w:val="00C429EC"/>
    <w:rsid w:val="00C43A8A"/>
    <w:rsid w:val="00C51087"/>
    <w:rsid w:val="00C61665"/>
    <w:rsid w:val="00C616F6"/>
    <w:rsid w:val="00C62866"/>
    <w:rsid w:val="00C6409B"/>
    <w:rsid w:val="00C640AE"/>
    <w:rsid w:val="00C6583C"/>
    <w:rsid w:val="00C67A76"/>
    <w:rsid w:val="00C7564B"/>
    <w:rsid w:val="00C75C19"/>
    <w:rsid w:val="00C763F8"/>
    <w:rsid w:val="00C770A9"/>
    <w:rsid w:val="00C772A1"/>
    <w:rsid w:val="00C7778B"/>
    <w:rsid w:val="00C83ADF"/>
    <w:rsid w:val="00C86D10"/>
    <w:rsid w:val="00C87150"/>
    <w:rsid w:val="00C93916"/>
    <w:rsid w:val="00C95CB1"/>
    <w:rsid w:val="00CA4453"/>
    <w:rsid w:val="00CA52F6"/>
    <w:rsid w:val="00CB0C1E"/>
    <w:rsid w:val="00CB1024"/>
    <w:rsid w:val="00CC0AD0"/>
    <w:rsid w:val="00CC7675"/>
    <w:rsid w:val="00CD0767"/>
    <w:rsid w:val="00CD1A1C"/>
    <w:rsid w:val="00CD3F34"/>
    <w:rsid w:val="00CD6896"/>
    <w:rsid w:val="00CD68A9"/>
    <w:rsid w:val="00CE1D39"/>
    <w:rsid w:val="00CE216A"/>
    <w:rsid w:val="00CE282B"/>
    <w:rsid w:val="00CF4E0E"/>
    <w:rsid w:val="00CF5A1D"/>
    <w:rsid w:val="00D05850"/>
    <w:rsid w:val="00D07388"/>
    <w:rsid w:val="00D1114F"/>
    <w:rsid w:val="00D12E71"/>
    <w:rsid w:val="00D16165"/>
    <w:rsid w:val="00D245C4"/>
    <w:rsid w:val="00D36F03"/>
    <w:rsid w:val="00D40169"/>
    <w:rsid w:val="00D4189D"/>
    <w:rsid w:val="00D459FF"/>
    <w:rsid w:val="00D522CD"/>
    <w:rsid w:val="00D621DE"/>
    <w:rsid w:val="00D6519B"/>
    <w:rsid w:val="00D65A1A"/>
    <w:rsid w:val="00D663C3"/>
    <w:rsid w:val="00D66774"/>
    <w:rsid w:val="00D67FED"/>
    <w:rsid w:val="00D71D84"/>
    <w:rsid w:val="00D763E3"/>
    <w:rsid w:val="00D82AA5"/>
    <w:rsid w:val="00D82F75"/>
    <w:rsid w:val="00D86A6F"/>
    <w:rsid w:val="00D8730F"/>
    <w:rsid w:val="00D92035"/>
    <w:rsid w:val="00D96D41"/>
    <w:rsid w:val="00D97246"/>
    <w:rsid w:val="00DA1F2A"/>
    <w:rsid w:val="00DA2C02"/>
    <w:rsid w:val="00DA33DA"/>
    <w:rsid w:val="00DA3F2C"/>
    <w:rsid w:val="00DB2E21"/>
    <w:rsid w:val="00DB3535"/>
    <w:rsid w:val="00DC71F0"/>
    <w:rsid w:val="00DD0D63"/>
    <w:rsid w:val="00DD289B"/>
    <w:rsid w:val="00DD5A6A"/>
    <w:rsid w:val="00DE5567"/>
    <w:rsid w:val="00DE55BC"/>
    <w:rsid w:val="00DE56E5"/>
    <w:rsid w:val="00DF0171"/>
    <w:rsid w:val="00DF0DAF"/>
    <w:rsid w:val="00E12164"/>
    <w:rsid w:val="00E12801"/>
    <w:rsid w:val="00E13E5A"/>
    <w:rsid w:val="00E16BBC"/>
    <w:rsid w:val="00E2296F"/>
    <w:rsid w:val="00E22E59"/>
    <w:rsid w:val="00E23603"/>
    <w:rsid w:val="00E23A35"/>
    <w:rsid w:val="00E241C1"/>
    <w:rsid w:val="00E26104"/>
    <w:rsid w:val="00E32D16"/>
    <w:rsid w:val="00E37B7A"/>
    <w:rsid w:val="00E40859"/>
    <w:rsid w:val="00E43573"/>
    <w:rsid w:val="00E54504"/>
    <w:rsid w:val="00E55D0A"/>
    <w:rsid w:val="00E57BCC"/>
    <w:rsid w:val="00E60F93"/>
    <w:rsid w:val="00E631A1"/>
    <w:rsid w:val="00E63498"/>
    <w:rsid w:val="00E66C3D"/>
    <w:rsid w:val="00E719AB"/>
    <w:rsid w:val="00E73AB0"/>
    <w:rsid w:val="00E8483E"/>
    <w:rsid w:val="00E929B3"/>
    <w:rsid w:val="00E9717E"/>
    <w:rsid w:val="00EA1979"/>
    <w:rsid w:val="00EB033D"/>
    <w:rsid w:val="00EB0478"/>
    <w:rsid w:val="00EC3BA9"/>
    <w:rsid w:val="00EC50C9"/>
    <w:rsid w:val="00ED2F8A"/>
    <w:rsid w:val="00EE1080"/>
    <w:rsid w:val="00EE249C"/>
    <w:rsid w:val="00EE2D12"/>
    <w:rsid w:val="00EF00F4"/>
    <w:rsid w:val="00EF09E7"/>
    <w:rsid w:val="00EF1080"/>
    <w:rsid w:val="00EF3682"/>
    <w:rsid w:val="00EF6B52"/>
    <w:rsid w:val="00F0153B"/>
    <w:rsid w:val="00F023A1"/>
    <w:rsid w:val="00F03BFF"/>
    <w:rsid w:val="00F040D6"/>
    <w:rsid w:val="00F04F51"/>
    <w:rsid w:val="00F05C32"/>
    <w:rsid w:val="00F1003B"/>
    <w:rsid w:val="00F403DB"/>
    <w:rsid w:val="00F41706"/>
    <w:rsid w:val="00F477EF"/>
    <w:rsid w:val="00F518B0"/>
    <w:rsid w:val="00F55778"/>
    <w:rsid w:val="00F57EAD"/>
    <w:rsid w:val="00F6069A"/>
    <w:rsid w:val="00F61117"/>
    <w:rsid w:val="00F62987"/>
    <w:rsid w:val="00F63FD9"/>
    <w:rsid w:val="00F65CC3"/>
    <w:rsid w:val="00F67315"/>
    <w:rsid w:val="00F72D6C"/>
    <w:rsid w:val="00F7490D"/>
    <w:rsid w:val="00F75106"/>
    <w:rsid w:val="00F76C55"/>
    <w:rsid w:val="00F76F5F"/>
    <w:rsid w:val="00F81F47"/>
    <w:rsid w:val="00F8791B"/>
    <w:rsid w:val="00F915E6"/>
    <w:rsid w:val="00F96802"/>
    <w:rsid w:val="00FA0260"/>
    <w:rsid w:val="00FA0538"/>
    <w:rsid w:val="00FA731D"/>
    <w:rsid w:val="00FB0B24"/>
    <w:rsid w:val="00FC011B"/>
    <w:rsid w:val="00FC4344"/>
    <w:rsid w:val="00FC7DA9"/>
    <w:rsid w:val="00FD0276"/>
    <w:rsid w:val="00FD046A"/>
    <w:rsid w:val="00FD0EBB"/>
    <w:rsid w:val="00FD22AB"/>
    <w:rsid w:val="00FD44CC"/>
    <w:rsid w:val="00FD56E8"/>
    <w:rsid w:val="00FD65D9"/>
    <w:rsid w:val="00FD6A17"/>
    <w:rsid w:val="00FE36EF"/>
    <w:rsid w:val="00FE3DCF"/>
    <w:rsid w:val="00FE5E71"/>
    <w:rsid w:val="00FE65E5"/>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9EF1"/>
  <w15:chartTrackingRefBased/>
  <w15:docId w15:val="{B646F6D9-EE78-433F-8725-C7707531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A76"/>
    <w:rPr>
      <w:rFonts w:ascii="Arial" w:hAnsi="Arial"/>
      <w:sz w:val="22"/>
      <w:szCs w:val="24"/>
    </w:rPr>
  </w:style>
  <w:style w:type="paragraph" w:styleId="Heading1">
    <w:name w:val="heading 1"/>
    <w:basedOn w:val="Normal"/>
    <w:next w:val="Normal"/>
    <w:qFormat/>
    <w:rsid w:val="00393877"/>
    <w:pPr>
      <w:keepNext/>
      <w:outlineLvl w:val="0"/>
    </w:pPr>
    <w:rPr>
      <w:rFonts w:cs="Arial"/>
      <w:b/>
      <w:bCs/>
      <w:i/>
      <w:iCs/>
      <w:sz w:val="28"/>
    </w:rPr>
  </w:style>
  <w:style w:type="paragraph" w:styleId="Heading2">
    <w:name w:val="heading 2"/>
    <w:basedOn w:val="Normal"/>
    <w:next w:val="Normal"/>
    <w:qFormat/>
    <w:rsid w:val="00FC4344"/>
    <w:pPr>
      <w:keepNext/>
      <w:outlineLvl w:val="1"/>
    </w:pPr>
    <w:rPr>
      <w:rFonts w:cs="Arial"/>
      <w:b/>
      <w:bCs/>
      <w:sz w:val="24"/>
    </w:rPr>
  </w:style>
  <w:style w:type="paragraph" w:styleId="Heading3">
    <w:name w:val="heading 3"/>
    <w:basedOn w:val="Normal"/>
    <w:next w:val="Normal"/>
    <w:qFormat/>
    <w:rsid w:val="00FC4344"/>
    <w:pPr>
      <w:keepNext/>
      <w:autoSpaceDE w:val="0"/>
      <w:autoSpaceDN w:val="0"/>
      <w:adjustRightInd w:val="0"/>
      <w:outlineLvl w:val="2"/>
    </w:pPr>
    <w:rPr>
      <w:rFonts w:cs="Arial"/>
      <w:b/>
      <w:bCs/>
      <w:color w:val="000000"/>
      <w:szCs w:val="22"/>
    </w:rPr>
  </w:style>
  <w:style w:type="paragraph" w:styleId="Heading4">
    <w:name w:val="heading 4"/>
    <w:basedOn w:val="Normal"/>
    <w:next w:val="Normal"/>
    <w:qFormat/>
    <w:pPr>
      <w:keepNext/>
      <w:outlineLvl w:val="3"/>
    </w:pPr>
    <w:rPr>
      <w:rFonts w:cs="Arial"/>
      <w:b/>
      <w:bCs/>
      <w:sz w:val="18"/>
    </w:rPr>
  </w:style>
  <w:style w:type="paragraph" w:styleId="Heading5">
    <w:name w:val="heading 5"/>
    <w:basedOn w:val="Normal"/>
    <w:next w:val="Normal"/>
    <w:qFormat/>
    <w:pPr>
      <w:keepNext/>
      <w:framePr w:hSpace="180" w:wrap="notBeside" w:vAnchor="text" w:hAnchor="margin" w:xAlign="right" w:y="632"/>
      <w:outlineLvl w:val="4"/>
    </w:pPr>
    <w:rPr>
      <w:rFonts w:cs="Arial"/>
      <w:b/>
      <w:bCs/>
      <w:sz w:val="18"/>
      <w:szCs w:val="18"/>
    </w:rPr>
  </w:style>
  <w:style w:type="paragraph" w:styleId="Heading6">
    <w:name w:val="heading 6"/>
    <w:basedOn w:val="Normal"/>
    <w:next w:val="Normal"/>
    <w:qFormat/>
    <w:pPr>
      <w:keepNext/>
      <w:framePr w:hSpace="180" w:wrap="notBeside" w:vAnchor="text" w:hAnchor="margin" w:xAlign="right" w:y="632"/>
      <w:outlineLvl w:val="5"/>
    </w:pPr>
    <w:rPr>
      <w:rFonts w:cs="Arial"/>
      <w:b/>
      <w:bCs/>
      <w:i/>
      <w:iCs/>
      <w:sz w:val="18"/>
      <w:szCs w:val="18"/>
    </w:rPr>
  </w:style>
  <w:style w:type="paragraph" w:styleId="Heading7">
    <w:name w:val="heading 7"/>
    <w:basedOn w:val="Normal"/>
    <w:next w:val="Normal"/>
    <w:qFormat/>
    <w:pPr>
      <w:keepNext/>
      <w:framePr w:hSpace="180" w:wrap="notBeside" w:vAnchor="text" w:hAnchor="margin" w:xAlign="right" w:y="101"/>
      <w:jc w:val="center"/>
      <w:outlineLvl w:val="6"/>
    </w:pPr>
    <w:rPr>
      <w:rFonts w:cs="Arial"/>
      <w:b/>
      <w:bCs/>
      <w:sz w:val="18"/>
    </w:rPr>
  </w:style>
  <w:style w:type="paragraph" w:styleId="Heading8">
    <w:name w:val="heading 8"/>
    <w:basedOn w:val="Normal"/>
    <w:next w:val="Normal"/>
    <w:qFormat/>
    <w:pPr>
      <w:keepNext/>
      <w:outlineLvl w:val="7"/>
    </w:pPr>
    <w:rPr>
      <w:rFonts w:cs="Arial"/>
      <w:b/>
      <w:bCs/>
      <w:i/>
      <w:iCs/>
      <w:sz w:val="18"/>
    </w:rPr>
  </w:style>
  <w:style w:type="paragraph" w:styleId="Heading9">
    <w:name w:val="heading 9"/>
    <w:basedOn w:val="Normal"/>
    <w:next w:val="Normal"/>
    <w:qFormat/>
    <w:pPr>
      <w:keepNext/>
      <w:autoSpaceDE w:val="0"/>
      <w:autoSpaceDN w:val="0"/>
      <w:adjustRightInd w:val="0"/>
      <w:outlineLvl w:val="8"/>
    </w:pPr>
    <w:rPr>
      <w:rFonts w:cs="Arial"/>
      <w:b/>
      <w:bCs/>
      <w:color w:val="0000FF"/>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Heading1a">
    <w:name w:val="Heading 1a"/>
    <w:basedOn w:val="Normal"/>
    <w:next w:val="Normal"/>
    <w:pPr>
      <w:keepNext/>
      <w:keepLines/>
      <w:numPr>
        <w:numId w:val="1"/>
      </w:numPr>
      <w:spacing w:before="1440" w:after="240"/>
      <w:jc w:val="center"/>
      <w:outlineLvl w:val="0"/>
    </w:pPr>
    <w:rPr>
      <w:b/>
      <w:caps/>
      <w:sz w:val="32"/>
      <w:szCs w:val="20"/>
    </w:rPr>
  </w:style>
  <w:style w:type="paragraph" w:customStyle="1" w:styleId="MainParanoChapter">
    <w:name w:val="Main Para no Chapter #"/>
    <w:basedOn w:val="Normal"/>
    <w:qFormat/>
    <w:pPr>
      <w:numPr>
        <w:ilvl w:val="1"/>
        <w:numId w:val="1"/>
      </w:numPr>
      <w:spacing w:after="240"/>
      <w:outlineLvl w:val="1"/>
    </w:pPr>
    <w:rPr>
      <w:szCs w:val="20"/>
    </w:rPr>
  </w:style>
  <w:style w:type="paragraph" w:customStyle="1" w:styleId="Sub-Para1underX">
    <w:name w:val="Sub-Para 1 under X."/>
    <w:basedOn w:val="Normal"/>
    <w:pPr>
      <w:numPr>
        <w:ilvl w:val="2"/>
        <w:numId w:val="1"/>
      </w:numPr>
      <w:spacing w:after="240"/>
      <w:outlineLvl w:val="2"/>
    </w:pPr>
    <w:rPr>
      <w:szCs w:val="20"/>
    </w:rPr>
  </w:style>
  <w:style w:type="paragraph" w:customStyle="1" w:styleId="Sub-Para2underX">
    <w:name w:val="Sub-Para 2 under X."/>
    <w:basedOn w:val="Normal"/>
    <w:pPr>
      <w:numPr>
        <w:ilvl w:val="3"/>
        <w:numId w:val="1"/>
      </w:numPr>
      <w:spacing w:after="240"/>
      <w:outlineLvl w:val="3"/>
    </w:pPr>
    <w:rPr>
      <w:szCs w:val="20"/>
    </w:rPr>
  </w:style>
  <w:style w:type="paragraph" w:customStyle="1" w:styleId="Sub-Para3underX">
    <w:name w:val="Sub-Para 3 under X."/>
    <w:basedOn w:val="Normal"/>
    <w:pPr>
      <w:numPr>
        <w:ilvl w:val="4"/>
        <w:numId w:val="1"/>
      </w:numPr>
      <w:spacing w:after="240"/>
      <w:outlineLvl w:val="4"/>
    </w:pPr>
    <w:rPr>
      <w:szCs w:val="20"/>
    </w:rPr>
  </w:style>
  <w:style w:type="paragraph" w:customStyle="1" w:styleId="Sub-Para4underX">
    <w:name w:val="Sub-Para 4 under X."/>
    <w:basedOn w:val="Normal"/>
    <w:pPr>
      <w:numPr>
        <w:ilvl w:val="5"/>
        <w:numId w:val="1"/>
      </w:numPr>
      <w:spacing w:after="240"/>
      <w:outlineLvl w:val="5"/>
    </w:pPr>
    <w:rPr>
      <w:szCs w:val="20"/>
    </w:rPr>
  </w:style>
  <w:style w:type="character" w:styleId="FootnoteReference">
    <w:name w:val="footnote reference"/>
    <w:uiPriority w:val="99"/>
    <w:rPr>
      <w:vertAlign w:val="superscript"/>
    </w:rPr>
  </w:style>
  <w:style w:type="paragraph" w:customStyle="1" w:styleId="NoSpacing1">
    <w:name w:val="No Spacing1"/>
    <w:qFormat/>
    <w:rPr>
      <w:rFonts w:ascii="Calibri" w:eastAsia="Calibri" w:hAnsi="Calibri"/>
      <w:sz w:val="22"/>
      <w:szCs w:val="22"/>
    </w:rPr>
  </w:style>
  <w:style w:type="paragraph" w:styleId="BodyText">
    <w:name w:val="Body Text"/>
    <w:basedOn w:val="Normal"/>
    <w:semiHidden/>
    <w:rPr>
      <w:rFonts w:cs="Arial"/>
      <w:b/>
      <w:bCs/>
      <w:sz w:val="20"/>
    </w:rPr>
  </w:style>
  <w:style w:type="paragraph" w:customStyle="1" w:styleId="SubheadC">
    <w:name w:val="Subhead C"/>
    <w:basedOn w:val="Normal"/>
    <w:rPr>
      <w:i/>
      <w:szCs w:val="20"/>
    </w:rPr>
  </w:style>
  <w:style w:type="paragraph" w:styleId="BodyText2">
    <w:name w:val="Body Text 2"/>
    <w:basedOn w:val="Normal"/>
    <w:semiHidden/>
    <w:pPr>
      <w:autoSpaceDE w:val="0"/>
      <w:autoSpaceDN w:val="0"/>
      <w:adjustRightInd w:val="0"/>
    </w:pPr>
    <w:rPr>
      <w:rFonts w:ascii="Trebuchet MS" w:hAnsi="Trebuchet MS"/>
      <w:sz w:val="19"/>
      <w:szCs w:val="19"/>
    </w:rPr>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semiHidden/>
    <w:pPr>
      <w:spacing w:before="100" w:beforeAutospacing="1" w:after="100" w:afterAutospacing="1"/>
    </w:p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odyText3">
    <w:name w:val="Body Text 3"/>
    <w:basedOn w:val="Normal"/>
    <w:semiHidden/>
    <w:pPr>
      <w:autoSpaceDE w:val="0"/>
      <w:autoSpaceDN w:val="0"/>
      <w:adjustRightInd w:val="0"/>
    </w:pPr>
    <w:rPr>
      <w:rFonts w:cs="Arial"/>
      <w:sz w:val="18"/>
      <w:szCs w:val="22"/>
    </w:rPr>
  </w:style>
  <w:style w:type="paragraph" w:styleId="FootnoteText">
    <w:name w:val="footnote text"/>
    <w:aliases w:val="Geneva 9,Font: Geneva 9,Boston 10,f"/>
    <w:basedOn w:val="Normal"/>
    <w:link w:val="FootnoteTextChar"/>
    <w:uiPriority w:val="99"/>
    <w:rPr>
      <w:sz w:val="20"/>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
    <w:name w:val="List"/>
    <w:basedOn w:val="Normal"/>
    <w:semiHidden/>
  </w:style>
  <w:style w:type="paragraph" w:customStyle="1" w:styleId="EntteHeader">
    <w:name w:val="Entête/Header"/>
    <w:basedOn w:val="Normal"/>
    <w:pPr>
      <w:overflowPunct w:val="0"/>
      <w:autoSpaceDE w:val="0"/>
      <w:autoSpaceDN w:val="0"/>
      <w:adjustRightInd w:val="0"/>
      <w:spacing w:line="200" w:lineRule="exact"/>
      <w:textAlignment w:val="baseline"/>
    </w:pPr>
    <w:rPr>
      <w:sz w:val="20"/>
      <w:szCs w:val="20"/>
      <w:lang w:val="en-CA"/>
    </w:rPr>
  </w:style>
  <w:style w:type="paragraph" w:customStyle="1" w:styleId="Sous-tSubtit">
    <w:name w:val="Sous-t/Subtit"/>
    <w:basedOn w:val="Normal"/>
    <w:pPr>
      <w:overflowPunct w:val="0"/>
      <w:autoSpaceDE w:val="0"/>
      <w:autoSpaceDN w:val="0"/>
      <w:adjustRightInd w:val="0"/>
      <w:spacing w:line="160" w:lineRule="exact"/>
      <w:ind w:left="57" w:right="57"/>
      <w:textAlignment w:val="baseline"/>
    </w:pPr>
    <w:rPr>
      <w:b/>
      <w:sz w:val="16"/>
      <w:szCs w:val="20"/>
      <w:lang w:val="en-CA"/>
    </w:rPr>
  </w:style>
  <w:style w:type="paragraph" w:customStyle="1" w:styleId="DefaultText">
    <w:name w:val="Default Text"/>
    <w:basedOn w:val="Normal"/>
    <w:pPr>
      <w:overflowPunct w:val="0"/>
      <w:autoSpaceDE w:val="0"/>
      <w:autoSpaceDN w:val="0"/>
      <w:adjustRightInd w:val="0"/>
      <w:spacing w:after="80" w:line="40" w:lineRule="exact"/>
      <w:textAlignment w:val="baseline"/>
    </w:pPr>
    <w:rPr>
      <w:sz w:val="16"/>
      <w:szCs w:val="20"/>
      <w:lang w:val="en-CA"/>
    </w:rPr>
  </w:style>
  <w:style w:type="paragraph" w:styleId="BodyTextIndent">
    <w:name w:val="Body Text Indent"/>
    <w:basedOn w:val="Normal"/>
    <w:semiHidden/>
    <w:pPr>
      <w:ind w:left="720"/>
    </w:p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rPr>
      <w:kern w:val="2"/>
      <w:szCs w:val="20"/>
      <w:lang w:val="en-GB"/>
    </w:rPr>
  </w:style>
  <w:style w:type="paragraph" w:customStyle="1" w:styleId="SubheadB">
    <w:name w:val="Subhead B"/>
    <w:basedOn w:val="Normal"/>
    <w:pPr>
      <w:tabs>
        <w:tab w:val="left" w:pos="720"/>
      </w:tabs>
    </w:pPr>
    <w:rPr>
      <w:rFonts w:ascii="Times New Roman Bold" w:hAnsi="Times New Roman Bold"/>
      <w:b/>
      <w:szCs w:val="20"/>
    </w:rPr>
  </w:style>
  <w:style w:type="paragraph" w:customStyle="1" w:styleId="ColorfulList-Accent11">
    <w:name w:val="Colorful List - Accent 11"/>
    <w:basedOn w:val="Normal"/>
    <w:qFormat/>
    <w:pPr>
      <w:spacing w:after="200" w:line="276" w:lineRule="auto"/>
      <w:ind w:left="720"/>
    </w:pPr>
    <w:rPr>
      <w:rFonts w:ascii="Calibri" w:eastAsia="Calibri" w:hAnsi="Calibri"/>
      <w:szCs w:val="22"/>
    </w:rPr>
  </w:style>
  <w:style w:type="character" w:customStyle="1" w:styleId="MainParanoChapterChar">
    <w:name w:val="Main Para no Chapter # Char"/>
    <w:rPr>
      <w:rFonts w:ascii="Times New Roman" w:eastAsia="Times New Roman" w:hAnsi="Times New Roman" w:cs="Times New Roman"/>
      <w:sz w:val="24"/>
      <w:szCs w:val="20"/>
    </w:rPr>
  </w:style>
  <w:style w:type="paragraph" w:customStyle="1" w:styleId="TableText">
    <w:name w:val="Table Text"/>
    <w:basedOn w:val="Normal"/>
    <w:pPr>
      <w:tabs>
        <w:tab w:val="left" w:pos="360"/>
        <w:tab w:val="left" w:pos="720"/>
        <w:tab w:val="left" w:pos="1065"/>
        <w:tab w:val="left" w:pos="1440"/>
        <w:tab w:val="left" w:pos="1785"/>
        <w:tab w:val="left" w:pos="2160"/>
        <w:tab w:val="left" w:pos="2505"/>
        <w:tab w:val="left" w:pos="2880"/>
        <w:tab w:val="left" w:pos="3240"/>
        <w:tab w:val="left" w:pos="3585"/>
        <w:tab w:val="left" w:pos="3960"/>
        <w:tab w:val="left" w:pos="4305"/>
        <w:tab w:val="left" w:pos="5040"/>
        <w:tab w:val="left" w:pos="5745"/>
        <w:tab w:val="left" w:pos="6480"/>
        <w:tab w:val="left" w:pos="7200"/>
        <w:tab w:val="left" w:pos="7920"/>
        <w:tab w:val="left" w:pos="8625"/>
        <w:tab w:val="left" w:pos="9360"/>
        <w:tab w:val="left" w:pos="10065"/>
        <w:tab w:val="left" w:pos="10785"/>
        <w:tab w:val="left" w:pos="11520"/>
      </w:tabs>
      <w:overflowPunct w:val="0"/>
      <w:autoSpaceDE w:val="0"/>
      <w:autoSpaceDN w:val="0"/>
      <w:adjustRightInd w:val="0"/>
      <w:spacing w:after="80" w:line="160" w:lineRule="exact"/>
      <w:ind w:left="57" w:right="57"/>
      <w:textAlignment w:val="baseline"/>
    </w:pPr>
    <w:rPr>
      <w:sz w:val="16"/>
      <w:szCs w:val="20"/>
      <w:lang w:val="en-CA"/>
    </w:rPr>
  </w:style>
  <w:style w:type="paragraph" w:customStyle="1" w:styleId="Texte">
    <w:name w:val="Texte"/>
    <w:basedOn w:val="Normal"/>
    <w:pPr>
      <w:overflowPunct w:val="0"/>
      <w:autoSpaceDE w:val="0"/>
      <w:autoSpaceDN w:val="0"/>
      <w:adjustRightInd w:val="0"/>
      <w:spacing w:after="80" w:line="160" w:lineRule="exact"/>
      <w:ind w:left="57" w:right="57"/>
      <w:textAlignment w:val="baseline"/>
    </w:pPr>
    <w:rPr>
      <w:sz w:val="16"/>
      <w:szCs w:val="20"/>
      <w:lang w:val="en-CA"/>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tyle>
  <w:style w:type="character" w:customStyle="1" w:styleId="CommentSubjectChar">
    <w:name w:val="Comment Subject Char"/>
    <w:basedOn w:val="CommentTextCha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2">
    <w:name w:val="Body Text Indent 2"/>
    <w:basedOn w:val="Normal"/>
    <w:semiHidden/>
    <w:pPr>
      <w:spacing w:before="100" w:beforeAutospacing="1" w:after="100" w:afterAutospacing="1"/>
      <w:ind w:left="360"/>
    </w:pPr>
  </w:style>
  <w:style w:type="character" w:customStyle="1" w:styleId="highlightedsearchterm">
    <w:name w:val="highlightedsearchterm"/>
    <w:basedOn w:val="DefaultParagraphFont"/>
  </w:style>
  <w:style w:type="character" w:customStyle="1" w:styleId="title1">
    <w:name w:val="title1"/>
    <w:basedOn w:val="DefaultParagraphFont"/>
  </w:style>
  <w:style w:type="paragraph" w:styleId="ListParagraph">
    <w:name w:val="List Paragraph"/>
    <w:basedOn w:val="Normal"/>
    <w:uiPriority w:val="34"/>
    <w:qFormat/>
    <w:rsid w:val="002D2E59"/>
    <w:pPr>
      <w:ind w:left="720"/>
      <w:contextualSpacing/>
    </w:pPr>
    <w:rPr>
      <w:rFonts w:ascii="Calibri" w:eastAsia="Calibri" w:hAnsi="Calibri"/>
    </w:rPr>
  </w:style>
  <w:style w:type="character" w:customStyle="1" w:styleId="longtext">
    <w:name w:val="long_text"/>
    <w:basedOn w:val="DefaultParagraphFont"/>
    <w:rsid w:val="001B502A"/>
  </w:style>
  <w:style w:type="character" w:customStyle="1" w:styleId="gt-icon-text">
    <w:name w:val="gt-icon-text"/>
    <w:basedOn w:val="DefaultParagraphFont"/>
    <w:rsid w:val="001B502A"/>
  </w:style>
  <w:style w:type="character" w:customStyle="1" w:styleId="longtextshorttext">
    <w:name w:val="long_text short_text"/>
    <w:basedOn w:val="DefaultParagraphFont"/>
    <w:rsid w:val="001B502A"/>
  </w:style>
  <w:style w:type="character" w:customStyle="1" w:styleId="FootnoteTextChar">
    <w:name w:val="Footnote Text Char"/>
    <w:aliases w:val="Geneva 9 Char,Font: Geneva 9 Char,Boston 10 Char,f Char"/>
    <w:basedOn w:val="DefaultParagraphFont"/>
    <w:link w:val="FootnoteText"/>
    <w:uiPriority w:val="99"/>
    <w:rsid w:val="001B502A"/>
  </w:style>
  <w:style w:type="paragraph" w:customStyle="1" w:styleId="ColorfulList-Accent12">
    <w:name w:val="Colorful List - Accent 12"/>
    <w:basedOn w:val="Normal"/>
    <w:rsid w:val="00672899"/>
    <w:pPr>
      <w:ind w:left="720"/>
      <w:contextualSpacing/>
    </w:pPr>
    <w:rPr>
      <w:rFonts w:ascii="Calibri" w:eastAsia="Calibri" w:hAnsi="Calibri"/>
    </w:rPr>
  </w:style>
  <w:style w:type="paragraph" w:styleId="Caption">
    <w:name w:val="caption"/>
    <w:basedOn w:val="Normal"/>
    <w:next w:val="Normal"/>
    <w:uiPriority w:val="35"/>
    <w:unhideWhenUsed/>
    <w:qFormat/>
    <w:rsid w:val="00B158EA"/>
    <w:pPr>
      <w:spacing w:after="200"/>
    </w:pPr>
    <w:rPr>
      <w:rFonts w:ascii="Calibri" w:eastAsia="Calibri" w:hAnsi="Calibri"/>
      <w:i/>
      <w:iCs/>
      <w:color w:val="44546A"/>
      <w:sz w:val="18"/>
      <w:szCs w:val="18"/>
    </w:rPr>
  </w:style>
  <w:style w:type="paragraph" w:styleId="Title">
    <w:name w:val="Title"/>
    <w:basedOn w:val="Normal"/>
    <w:next w:val="Normal"/>
    <w:link w:val="TitleChar"/>
    <w:uiPriority w:val="10"/>
    <w:qFormat/>
    <w:rsid w:val="00BB0F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F68"/>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604552"/>
    <w:pPr>
      <w:spacing w:after="100"/>
    </w:pPr>
  </w:style>
  <w:style w:type="paragraph" w:styleId="TOC2">
    <w:name w:val="toc 2"/>
    <w:basedOn w:val="Normal"/>
    <w:next w:val="Normal"/>
    <w:autoRedefine/>
    <w:uiPriority w:val="39"/>
    <w:unhideWhenUsed/>
    <w:rsid w:val="00604552"/>
    <w:pPr>
      <w:spacing w:after="100"/>
      <w:ind w:left="240"/>
    </w:pPr>
  </w:style>
  <w:style w:type="paragraph" w:styleId="TOC3">
    <w:name w:val="toc 3"/>
    <w:basedOn w:val="Normal"/>
    <w:next w:val="Normal"/>
    <w:autoRedefine/>
    <w:uiPriority w:val="39"/>
    <w:unhideWhenUsed/>
    <w:rsid w:val="009A7F34"/>
    <w:pPr>
      <w:spacing w:after="100"/>
      <w:ind w:left="440"/>
    </w:pPr>
  </w:style>
  <w:style w:type="table" w:styleId="ListTable3">
    <w:name w:val="List Table 3"/>
    <w:basedOn w:val="TableNormal"/>
    <w:uiPriority w:val="48"/>
    <w:rsid w:val="001426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123C2F"/>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D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697692">
      <w:bodyDiv w:val="1"/>
      <w:marLeft w:val="0"/>
      <w:marRight w:val="0"/>
      <w:marTop w:val="0"/>
      <w:marBottom w:val="0"/>
      <w:divBdr>
        <w:top w:val="none" w:sz="0" w:space="0" w:color="auto"/>
        <w:left w:val="none" w:sz="0" w:space="0" w:color="auto"/>
        <w:bottom w:val="none" w:sz="0" w:space="0" w:color="auto"/>
        <w:right w:val="none" w:sz="0" w:space="0" w:color="auto"/>
      </w:divBdr>
      <w:divsChild>
        <w:div w:id="487674989">
          <w:marLeft w:val="0"/>
          <w:marRight w:val="0"/>
          <w:marTop w:val="0"/>
          <w:marBottom w:val="0"/>
          <w:divBdr>
            <w:top w:val="none" w:sz="0" w:space="0" w:color="auto"/>
            <w:left w:val="none" w:sz="0" w:space="0" w:color="auto"/>
            <w:bottom w:val="none" w:sz="0" w:space="0" w:color="auto"/>
            <w:right w:val="none" w:sz="0" w:space="0" w:color="auto"/>
          </w:divBdr>
        </w:div>
        <w:div w:id="583078187">
          <w:marLeft w:val="0"/>
          <w:marRight w:val="0"/>
          <w:marTop w:val="0"/>
          <w:marBottom w:val="0"/>
          <w:divBdr>
            <w:top w:val="none" w:sz="0" w:space="0" w:color="auto"/>
            <w:left w:val="none" w:sz="0" w:space="0" w:color="auto"/>
            <w:bottom w:val="none" w:sz="0" w:space="0" w:color="auto"/>
            <w:right w:val="none" w:sz="0" w:space="0" w:color="auto"/>
          </w:divBdr>
        </w:div>
        <w:div w:id="588731057">
          <w:marLeft w:val="0"/>
          <w:marRight w:val="0"/>
          <w:marTop w:val="0"/>
          <w:marBottom w:val="0"/>
          <w:divBdr>
            <w:top w:val="none" w:sz="0" w:space="0" w:color="auto"/>
            <w:left w:val="none" w:sz="0" w:space="0" w:color="auto"/>
            <w:bottom w:val="none" w:sz="0" w:space="0" w:color="auto"/>
            <w:right w:val="none" w:sz="0" w:space="0" w:color="auto"/>
          </w:divBdr>
        </w:div>
        <w:div w:id="664166050">
          <w:marLeft w:val="0"/>
          <w:marRight w:val="0"/>
          <w:marTop w:val="0"/>
          <w:marBottom w:val="0"/>
          <w:divBdr>
            <w:top w:val="none" w:sz="0" w:space="0" w:color="auto"/>
            <w:left w:val="none" w:sz="0" w:space="0" w:color="auto"/>
            <w:bottom w:val="none" w:sz="0" w:space="0" w:color="auto"/>
            <w:right w:val="none" w:sz="0" w:space="0" w:color="auto"/>
          </w:divBdr>
        </w:div>
        <w:div w:id="1398741820">
          <w:marLeft w:val="0"/>
          <w:marRight w:val="0"/>
          <w:marTop w:val="0"/>
          <w:marBottom w:val="0"/>
          <w:divBdr>
            <w:top w:val="none" w:sz="0" w:space="0" w:color="auto"/>
            <w:left w:val="none" w:sz="0" w:space="0" w:color="auto"/>
            <w:bottom w:val="none" w:sz="0" w:space="0" w:color="auto"/>
            <w:right w:val="none" w:sz="0" w:space="0" w:color="auto"/>
          </w:divBdr>
        </w:div>
        <w:div w:id="1462654589">
          <w:marLeft w:val="0"/>
          <w:marRight w:val="0"/>
          <w:marTop w:val="0"/>
          <w:marBottom w:val="0"/>
          <w:divBdr>
            <w:top w:val="none" w:sz="0" w:space="0" w:color="auto"/>
            <w:left w:val="none" w:sz="0" w:space="0" w:color="auto"/>
            <w:bottom w:val="none" w:sz="0" w:space="0" w:color="auto"/>
            <w:right w:val="none" w:sz="0" w:space="0" w:color="auto"/>
          </w:divBdr>
        </w:div>
        <w:div w:id="1848641126">
          <w:marLeft w:val="0"/>
          <w:marRight w:val="0"/>
          <w:marTop w:val="0"/>
          <w:marBottom w:val="0"/>
          <w:divBdr>
            <w:top w:val="none" w:sz="0" w:space="0" w:color="auto"/>
            <w:left w:val="none" w:sz="0" w:space="0" w:color="auto"/>
            <w:bottom w:val="none" w:sz="0" w:space="0" w:color="auto"/>
            <w:right w:val="none" w:sz="0" w:space="0" w:color="auto"/>
          </w:divBdr>
        </w:div>
        <w:div w:id="2039308986">
          <w:marLeft w:val="0"/>
          <w:marRight w:val="0"/>
          <w:marTop w:val="0"/>
          <w:marBottom w:val="0"/>
          <w:divBdr>
            <w:top w:val="none" w:sz="0" w:space="0" w:color="auto"/>
            <w:left w:val="none" w:sz="0" w:space="0" w:color="auto"/>
            <w:bottom w:val="none" w:sz="0" w:space="0" w:color="auto"/>
            <w:right w:val="none" w:sz="0" w:space="0" w:color="auto"/>
          </w:divBdr>
        </w:div>
        <w:div w:id="2144617407">
          <w:marLeft w:val="0"/>
          <w:marRight w:val="0"/>
          <w:marTop w:val="0"/>
          <w:marBottom w:val="0"/>
          <w:divBdr>
            <w:top w:val="none" w:sz="0" w:space="0" w:color="auto"/>
            <w:left w:val="none" w:sz="0" w:space="0" w:color="auto"/>
            <w:bottom w:val="none" w:sz="0" w:space="0" w:color="auto"/>
            <w:right w:val="none" w:sz="0" w:space="0" w:color="auto"/>
          </w:divBdr>
        </w:div>
      </w:divsChild>
    </w:div>
    <w:div w:id="887303576">
      <w:bodyDiv w:val="1"/>
      <w:marLeft w:val="0"/>
      <w:marRight w:val="0"/>
      <w:marTop w:val="0"/>
      <w:marBottom w:val="0"/>
      <w:divBdr>
        <w:top w:val="none" w:sz="0" w:space="0" w:color="auto"/>
        <w:left w:val="none" w:sz="0" w:space="0" w:color="auto"/>
        <w:bottom w:val="none" w:sz="0" w:space="0" w:color="auto"/>
        <w:right w:val="none" w:sz="0" w:space="0" w:color="auto"/>
      </w:divBdr>
      <w:divsChild>
        <w:div w:id="2080132764">
          <w:marLeft w:val="547"/>
          <w:marRight w:val="0"/>
          <w:marTop w:val="0"/>
          <w:marBottom w:val="0"/>
          <w:divBdr>
            <w:top w:val="none" w:sz="0" w:space="0" w:color="auto"/>
            <w:left w:val="none" w:sz="0" w:space="0" w:color="auto"/>
            <w:bottom w:val="none" w:sz="0" w:space="0" w:color="auto"/>
            <w:right w:val="none" w:sz="0" w:space="0" w:color="auto"/>
          </w:divBdr>
        </w:div>
        <w:div w:id="2136214402">
          <w:marLeft w:val="547"/>
          <w:marRight w:val="0"/>
          <w:marTop w:val="0"/>
          <w:marBottom w:val="0"/>
          <w:divBdr>
            <w:top w:val="none" w:sz="0" w:space="0" w:color="auto"/>
            <w:left w:val="none" w:sz="0" w:space="0" w:color="auto"/>
            <w:bottom w:val="none" w:sz="0" w:space="0" w:color="auto"/>
            <w:right w:val="none" w:sz="0" w:space="0" w:color="auto"/>
          </w:divBdr>
        </w:div>
        <w:div w:id="123928894">
          <w:marLeft w:val="547"/>
          <w:marRight w:val="0"/>
          <w:marTop w:val="0"/>
          <w:marBottom w:val="0"/>
          <w:divBdr>
            <w:top w:val="none" w:sz="0" w:space="0" w:color="auto"/>
            <w:left w:val="none" w:sz="0" w:space="0" w:color="auto"/>
            <w:bottom w:val="none" w:sz="0" w:space="0" w:color="auto"/>
            <w:right w:val="none" w:sz="0" w:space="0" w:color="auto"/>
          </w:divBdr>
        </w:div>
      </w:divsChild>
    </w:div>
    <w:div w:id="1640259350">
      <w:bodyDiv w:val="1"/>
      <w:marLeft w:val="0"/>
      <w:marRight w:val="0"/>
      <w:marTop w:val="0"/>
      <w:marBottom w:val="0"/>
      <w:divBdr>
        <w:top w:val="none" w:sz="0" w:space="0" w:color="auto"/>
        <w:left w:val="none" w:sz="0" w:space="0" w:color="auto"/>
        <w:bottom w:val="none" w:sz="0" w:space="0" w:color="auto"/>
        <w:right w:val="none" w:sz="0" w:space="0" w:color="auto"/>
      </w:divBdr>
    </w:div>
    <w:div w:id="18605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aptation-fund.org/wp-content/uploads/2019/03/AFB.EFC_.24.4.Rev1_Review-of-the-Strategic-Results-Framework-and-Fund-Level-Efficiency-Framework.pdf" TargetMode="External"/><Relationship Id="rId18" Type="http://schemas.openxmlformats.org/officeDocument/2006/relationships/diagramQuickStyle" Target="diagrams/quickStyle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daptation-fund.org/sites/default/files/Results%20Framework%20and%20Baseline%20Guidance%20final%20compressed.pdf" TargetMode="External"/><Relationship Id="rId17" Type="http://schemas.openxmlformats.org/officeDocument/2006/relationships/diagramLayout" Target="diagrams/layout1.xml"/><Relationship Id="rId25" Type="http://schemas.openxmlformats.org/officeDocument/2006/relationships/hyperlink" Target="https://www.adaptation-fund.org/page/project-performance-and-report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ptation-fund.org/page/project-performance-and-reporting" TargetMode="Externa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daptation-fund.org/page/results-framework-alignment-table" TargetMode="External"/><Relationship Id="rId23" Type="http://schemas.openxmlformats.org/officeDocument/2006/relationships/image" Target="media/image3.png"/><Relationship Id="rId28" Type="http://schemas.openxmlformats.org/officeDocument/2006/relationships/image" Target="media/image7.png"/><Relationship Id="rId10" Type="http://schemas.openxmlformats.org/officeDocument/2006/relationships/hyperlink" Target="https://www.adaptation-fund.org/page/project-performance-and-reporting" TargetMode="External"/><Relationship Id="rId19" Type="http://schemas.openxmlformats.org/officeDocument/2006/relationships/diagramColors" Target="diagrams/colors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aptation-fund.org/wpcontent/uploads/2016/" TargetMode="External"/><Relationship Id="rId14" Type="http://schemas.openxmlformats.org/officeDocument/2006/relationships/hyperlink" Target="https://www.adaptation-fund.org/sites/default/files/AF%20Core%20Indicator%20Methodologies.pdf"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www.adaptationfund.org/wpconten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E10C2B-BF22-4B42-A5FA-DF01DFEC8FD9}"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9B9B4250-858D-43B8-9540-B5197ACFED5F}">
      <dgm:prSet phldrT="[Text]"/>
      <dgm:spPr/>
      <dgm:t>
        <a:bodyPr/>
        <a:lstStyle/>
        <a:p>
          <a:r>
            <a:rPr lang="en-US"/>
            <a:t>Step 1 : At project/programme design</a:t>
          </a:r>
        </a:p>
      </dgm:t>
    </dgm:pt>
    <dgm:pt modelId="{A2C94CFC-0D3B-491A-8D79-469721F19CB6}" type="parTrans" cxnId="{E17A5124-D14E-403D-AD7D-4C311E21FFCF}">
      <dgm:prSet/>
      <dgm:spPr/>
      <dgm:t>
        <a:bodyPr/>
        <a:lstStyle/>
        <a:p>
          <a:endParaRPr lang="en-US"/>
        </a:p>
      </dgm:t>
    </dgm:pt>
    <dgm:pt modelId="{685E4F99-21A0-48A8-A6C8-54BB358D669F}" type="sibTrans" cxnId="{E17A5124-D14E-403D-AD7D-4C311E21FFCF}">
      <dgm:prSet/>
      <dgm:spPr/>
      <dgm:t>
        <a:bodyPr/>
        <a:lstStyle/>
        <a:p>
          <a:endParaRPr lang="en-US"/>
        </a:p>
      </dgm:t>
    </dgm:pt>
    <dgm:pt modelId="{FF53E14F-9B19-47A7-808C-A36813F0AD0B}">
      <dgm:prSet phldrT="[Text]"/>
      <dgm:spPr/>
      <dgm:t>
        <a:bodyPr/>
        <a:lstStyle/>
        <a:p>
          <a:r>
            <a:rPr lang="en-US"/>
            <a:t>Alignment (at least one outcome and one output) with AF Strategic results framework</a:t>
          </a:r>
        </a:p>
      </dgm:t>
    </dgm:pt>
    <dgm:pt modelId="{E4E7D62B-C780-431C-A385-4CA69E6921B8}" type="parTrans" cxnId="{8CA2FB39-F2FF-42EF-B112-AC8C99554144}">
      <dgm:prSet/>
      <dgm:spPr/>
      <dgm:t>
        <a:bodyPr/>
        <a:lstStyle/>
        <a:p>
          <a:endParaRPr lang="en-US"/>
        </a:p>
      </dgm:t>
    </dgm:pt>
    <dgm:pt modelId="{3A8C7429-A866-4D86-BD5F-312CF18995B5}" type="sibTrans" cxnId="{8CA2FB39-F2FF-42EF-B112-AC8C99554144}">
      <dgm:prSet/>
      <dgm:spPr/>
      <dgm:t>
        <a:bodyPr/>
        <a:lstStyle/>
        <a:p>
          <a:endParaRPr lang="en-US"/>
        </a:p>
      </dgm:t>
    </dgm:pt>
    <dgm:pt modelId="{0070BC21-E80E-4819-9B19-840F86EFC063}">
      <dgm:prSet phldrT="[Text]"/>
      <dgm:spPr/>
      <dgm:t>
        <a:bodyPr/>
        <a:lstStyle/>
        <a:p>
          <a:r>
            <a:rPr lang="en-US"/>
            <a:t>Step 2 : At project/programme Implementation</a:t>
          </a:r>
        </a:p>
      </dgm:t>
    </dgm:pt>
    <dgm:pt modelId="{CE75A861-5F4F-4FE6-8C5F-931381C90D8D}" type="parTrans" cxnId="{9CD487AD-8475-4F24-B364-240BE3CD3433}">
      <dgm:prSet/>
      <dgm:spPr/>
      <dgm:t>
        <a:bodyPr/>
        <a:lstStyle/>
        <a:p>
          <a:endParaRPr lang="en-US"/>
        </a:p>
      </dgm:t>
    </dgm:pt>
    <dgm:pt modelId="{91D8B413-26A8-4674-9FB9-EABBFFE40F97}" type="sibTrans" cxnId="{9CD487AD-8475-4F24-B364-240BE3CD3433}">
      <dgm:prSet/>
      <dgm:spPr/>
      <dgm:t>
        <a:bodyPr/>
        <a:lstStyle/>
        <a:p>
          <a:endParaRPr lang="en-US"/>
        </a:p>
      </dgm:t>
    </dgm:pt>
    <dgm:pt modelId="{9F408AE2-D9A8-4CD1-975C-11B6DEF71B7F}">
      <dgm:prSet phldrT="[Text]"/>
      <dgm:spPr/>
      <dgm:t>
        <a:bodyPr/>
        <a:lstStyle/>
        <a:p>
          <a:r>
            <a:rPr lang="en-US" b="1" u="sng"/>
            <a:t>Annual Project Performance Report (PPR) - including the results tracker that needs to be filled :</a:t>
          </a:r>
        </a:p>
      </dgm:t>
    </dgm:pt>
    <dgm:pt modelId="{52B51D0B-BEAE-4F6F-A884-450439C27BFE}" type="parTrans" cxnId="{AA4696E5-8A0E-4FEB-884B-F4E4B1904099}">
      <dgm:prSet/>
      <dgm:spPr/>
      <dgm:t>
        <a:bodyPr/>
        <a:lstStyle/>
        <a:p>
          <a:endParaRPr lang="en-US"/>
        </a:p>
      </dgm:t>
    </dgm:pt>
    <dgm:pt modelId="{C81EF3E6-9111-498A-9034-41A1AA115FDD}" type="sibTrans" cxnId="{AA4696E5-8A0E-4FEB-884B-F4E4B1904099}">
      <dgm:prSet/>
      <dgm:spPr/>
      <dgm:t>
        <a:bodyPr/>
        <a:lstStyle/>
        <a:p>
          <a:endParaRPr lang="en-US"/>
        </a:p>
      </dgm:t>
    </dgm:pt>
    <dgm:pt modelId="{FE5CAF98-AFF5-42D7-BDC0-A70311F6CB26}">
      <dgm:prSet phldrT="[Text]"/>
      <dgm:spPr/>
      <dgm:t>
        <a:bodyPr/>
        <a:lstStyle/>
        <a:p>
          <a:r>
            <a:rPr lang="en-US"/>
            <a:t>Step 3 : At project/programme completion</a:t>
          </a:r>
        </a:p>
      </dgm:t>
    </dgm:pt>
    <dgm:pt modelId="{963D2B92-8EC5-4913-879E-E1F10C713082}" type="parTrans" cxnId="{952874E2-154F-43F5-B45F-F9D96765C626}">
      <dgm:prSet/>
      <dgm:spPr/>
      <dgm:t>
        <a:bodyPr/>
        <a:lstStyle/>
        <a:p>
          <a:endParaRPr lang="en-US"/>
        </a:p>
      </dgm:t>
    </dgm:pt>
    <dgm:pt modelId="{DEF02D70-5DC1-4FF7-8E37-7900EEE97BFB}" type="sibTrans" cxnId="{952874E2-154F-43F5-B45F-F9D96765C626}">
      <dgm:prSet/>
      <dgm:spPr/>
      <dgm:t>
        <a:bodyPr/>
        <a:lstStyle/>
        <a:p>
          <a:endParaRPr lang="en-US"/>
        </a:p>
      </dgm:t>
    </dgm:pt>
    <dgm:pt modelId="{BEC64F6B-0260-434E-8059-F4E646D722EA}">
      <dgm:prSet phldrT="[Text]"/>
      <dgm:spPr/>
      <dgm:t>
        <a:bodyPr/>
        <a:lstStyle/>
        <a:p>
          <a:r>
            <a:rPr lang="en-US"/>
            <a:t>Project completion summary</a:t>
          </a:r>
        </a:p>
      </dgm:t>
    </dgm:pt>
    <dgm:pt modelId="{E84E851B-7647-496B-9F73-A0E9AB4EBC4B}" type="parTrans" cxnId="{B4059A69-910C-416F-9C48-B8D6F7540B54}">
      <dgm:prSet/>
      <dgm:spPr/>
      <dgm:t>
        <a:bodyPr/>
        <a:lstStyle/>
        <a:p>
          <a:endParaRPr lang="en-US"/>
        </a:p>
      </dgm:t>
    </dgm:pt>
    <dgm:pt modelId="{73D3052D-C629-4ABC-B332-09DA31A26BB4}" type="sibTrans" cxnId="{B4059A69-910C-416F-9C48-B8D6F7540B54}">
      <dgm:prSet/>
      <dgm:spPr/>
      <dgm:t>
        <a:bodyPr/>
        <a:lstStyle/>
        <a:p>
          <a:endParaRPr lang="en-US"/>
        </a:p>
      </dgm:t>
    </dgm:pt>
    <dgm:pt modelId="{03E83E94-849A-4456-8BF4-A78F20444045}">
      <dgm:prSet phldrT="[Text]"/>
      <dgm:spPr/>
      <dgm:t>
        <a:bodyPr/>
        <a:lstStyle/>
        <a:p>
          <a:r>
            <a:rPr lang="en-US"/>
            <a:t>Final Evaluation report</a:t>
          </a:r>
        </a:p>
      </dgm:t>
    </dgm:pt>
    <dgm:pt modelId="{2C82D343-2EEA-4BEC-AF68-A9F934550A09}" type="parTrans" cxnId="{98602AB0-A6E2-4E7A-9BEF-B128A60935A9}">
      <dgm:prSet/>
      <dgm:spPr/>
      <dgm:t>
        <a:bodyPr/>
        <a:lstStyle/>
        <a:p>
          <a:endParaRPr lang="en-US"/>
        </a:p>
      </dgm:t>
    </dgm:pt>
    <dgm:pt modelId="{AFC20AD1-3333-4288-926B-E3E04D3ED038}" type="sibTrans" cxnId="{98602AB0-A6E2-4E7A-9BEF-B128A60935A9}">
      <dgm:prSet/>
      <dgm:spPr/>
      <dgm:t>
        <a:bodyPr/>
        <a:lstStyle/>
        <a:p>
          <a:endParaRPr lang="en-US"/>
        </a:p>
      </dgm:t>
    </dgm:pt>
    <dgm:pt modelId="{3BF2EF31-4557-4525-B2BC-B10BC40E646A}">
      <dgm:prSet phldrT="[Text]"/>
      <dgm:spPr/>
      <dgm:t>
        <a:bodyPr/>
        <a:lstStyle/>
        <a:p>
          <a:r>
            <a:rPr lang="en-US"/>
            <a:t>Final audited financial statement</a:t>
          </a:r>
        </a:p>
      </dgm:t>
    </dgm:pt>
    <dgm:pt modelId="{C1ECA5C5-40C4-4934-B82C-E2EFBBA16DE7}" type="parTrans" cxnId="{A53C8F98-70F2-4270-9818-26B88D11203A}">
      <dgm:prSet/>
      <dgm:spPr/>
      <dgm:t>
        <a:bodyPr/>
        <a:lstStyle/>
        <a:p>
          <a:endParaRPr lang="en-US"/>
        </a:p>
      </dgm:t>
    </dgm:pt>
    <dgm:pt modelId="{0ADCCB06-0424-4E76-BD1A-F8C7BA5EDB53}" type="sibTrans" cxnId="{A53C8F98-70F2-4270-9818-26B88D11203A}">
      <dgm:prSet/>
      <dgm:spPr/>
      <dgm:t>
        <a:bodyPr/>
        <a:lstStyle/>
        <a:p>
          <a:endParaRPr lang="en-US"/>
        </a:p>
      </dgm:t>
    </dgm:pt>
    <dgm:pt modelId="{836421DD-F01F-4BFD-ABCD-A1FC2C754253}">
      <dgm:prSet phldrT="[Text]"/>
      <dgm:spPr/>
      <dgm:t>
        <a:bodyPr/>
        <a:lstStyle/>
        <a:p>
          <a:r>
            <a:rPr lang="en-US" b="1" u="sng"/>
            <a:t>at inception : baseline + target at completion</a:t>
          </a:r>
        </a:p>
      </dgm:t>
    </dgm:pt>
    <dgm:pt modelId="{2ED1A24F-BCFB-45F6-A94F-EB29E2A599FA}" type="parTrans" cxnId="{408599D8-6B0D-4B69-BB81-7F5D3F9873B4}">
      <dgm:prSet/>
      <dgm:spPr/>
      <dgm:t>
        <a:bodyPr/>
        <a:lstStyle/>
        <a:p>
          <a:endParaRPr lang="en-US"/>
        </a:p>
      </dgm:t>
    </dgm:pt>
    <dgm:pt modelId="{C68B8179-1113-47A8-987A-796E00638A6D}" type="sibTrans" cxnId="{408599D8-6B0D-4B69-BB81-7F5D3F9873B4}">
      <dgm:prSet/>
      <dgm:spPr/>
      <dgm:t>
        <a:bodyPr/>
        <a:lstStyle/>
        <a:p>
          <a:endParaRPr lang="en-US"/>
        </a:p>
      </dgm:t>
    </dgm:pt>
    <dgm:pt modelId="{6A1E67CA-2500-42B0-9AEE-537D87A642A8}">
      <dgm:prSet phldrT="[Text]"/>
      <dgm:spPr/>
      <dgm:t>
        <a:bodyPr/>
        <a:lstStyle/>
        <a:p>
          <a:r>
            <a:rPr lang="en-US" b="1" u="sng"/>
            <a:t>at mid-term</a:t>
          </a:r>
        </a:p>
      </dgm:t>
    </dgm:pt>
    <dgm:pt modelId="{06D63D31-589F-4FA7-A09D-D39C954A7BA4}" type="parTrans" cxnId="{EDB27B3C-9234-4777-B586-2D1AAD0A0BCC}">
      <dgm:prSet/>
      <dgm:spPr/>
      <dgm:t>
        <a:bodyPr/>
        <a:lstStyle/>
        <a:p>
          <a:endParaRPr lang="en-US"/>
        </a:p>
      </dgm:t>
    </dgm:pt>
    <dgm:pt modelId="{F7A654E2-7C82-4E14-AE40-B00E73B929DC}" type="sibTrans" cxnId="{EDB27B3C-9234-4777-B586-2D1AAD0A0BCC}">
      <dgm:prSet/>
      <dgm:spPr/>
      <dgm:t>
        <a:bodyPr/>
        <a:lstStyle/>
        <a:p>
          <a:endParaRPr lang="en-US"/>
        </a:p>
      </dgm:t>
    </dgm:pt>
    <dgm:pt modelId="{184A1D7B-6357-4576-AB3F-B1F2233A3FB2}">
      <dgm:prSet phldrT="[Text]"/>
      <dgm:spPr/>
      <dgm:t>
        <a:bodyPr/>
        <a:lstStyle/>
        <a:p>
          <a:r>
            <a:rPr lang="en-US" b="1" u="sng"/>
            <a:t>at project/programme completion</a:t>
          </a:r>
        </a:p>
      </dgm:t>
    </dgm:pt>
    <dgm:pt modelId="{F9EDD446-3FA9-4032-91CD-C640B1E78F3C}" type="parTrans" cxnId="{372017C5-F295-4187-ADA4-0D704B829ADD}">
      <dgm:prSet/>
      <dgm:spPr/>
      <dgm:t>
        <a:bodyPr/>
        <a:lstStyle/>
        <a:p>
          <a:endParaRPr lang="en-US"/>
        </a:p>
      </dgm:t>
    </dgm:pt>
    <dgm:pt modelId="{56710A9C-5B0E-400E-9A20-777469856EEB}" type="sibTrans" cxnId="{372017C5-F295-4187-ADA4-0D704B829ADD}">
      <dgm:prSet/>
      <dgm:spPr/>
      <dgm:t>
        <a:bodyPr/>
        <a:lstStyle/>
        <a:p>
          <a:endParaRPr lang="en-US"/>
        </a:p>
      </dgm:t>
    </dgm:pt>
    <dgm:pt modelId="{86B0A6F7-0BED-4A46-ABE6-6B92A6A2A366}">
      <dgm:prSet phldrT="[Text]"/>
      <dgm:spPr/>
      <dgm:t>
        <a:bodyPr/>
        <a:lstStyle/>
        <a:p>
          <a:r>
            <a:rPr lang="en-US"/>
            <a:t>Target figures are given for each of the five core indicators, if relevant to the particular project</a:t>
          </a:r>
        </a:p>
      </dgm:t>
    </dgm:pt>
    <dgm:pt modelId="{0B95870E-E9EC-4ECD-93E2-9D08E15C7330}" type="parTrans" cxnId="{2383E304-400B-484B-A7D0-E34A31D8B78B}">
      <dgm:prSet/>
      <dgm:spPr/>
      <dgm:t>
        <a:bodyPr/>
        <a:lstStyle/>
        <a:p>
          <a:endParaRPr lang="en-US"/>
        </a:p>
      </dgm:t>
    </dgm:pt>
    <dgm:pt modelId="{713344BF-A2D6-45F5-98D5-85AD8C7CFB4D}" type="sibTrans" cxnId="{2383E304-400B-484B-A7D0-E34A31D8B78B}">
      <dgm:prSet/>
      <dgm:spPr/>
      <dgm:t>
        <a:bodyPr/>
        <a:lstStyle/>
        <a:p>
          <a:endParaRPr lang="en-US"/>
        </a:p>
      </dgm:t>
    </dgm:pt>
    <dgm:pt modelId="{77BEBE54-1796-4418-A016-E806A43682D1}">
      <dgm:prSet phldrT="[Text]"/>
      <dgm:spPr/>
      <dgm:t>
        <a:bodyPr/>
        <a:lstStyle/>
        <a:p>
          <a:r>
            <a:rPr lang="en-US"/>
            <a:t>Mid Term review</a:t>
          </a:r>
        </a:p>
      </dgm:t>
    </dgm:pt>
    <dgm:pt modelId="{846CCC6A-7BEF-4277-92C4-175FAAB7D861}" type="sibTrans" cxnId="{426638D2-AB47-43B4-9332-B913FC281255}">
      <dgm:prSet/>
      <dgm:spPr/>
      <dgm:t>
        <a:bodyPr/>
        <a:lstStyle/>
        <a:p>
          <a:endParaRPr lang="en-US"/>
        </a:p>
      </dgm:t>
    </dgm:pt>
    <dgm:pt modelId="{A79C8A6F-21F2-450E-958B-86270EE1ACD6}" type="parTrans" cxnId="{426638D2-AB47-43B4-9332-B913FC281255}">
      <dgm:prSet/>
      <dgm:spPr/>
      <dgm:t>
        <a:bodyPr/>
        <a:lstStyle/>
        <a:p>
          <a:endParaRPr lang="en-US"/>
        </a:p>
      </dgm:t>
    </dgm:pt>
    <dgm:pt modelId="{1B536B6C-E087-4AE3-827C-9DE4F05AEA39}" type="pres">
      <dgm:prSet presAssocID="{2EE10C2B-BF22-4B42-A5FA-DF01DFEC8FD9}" presName="Name0" presStyleCnt="0">
        <dgm:presLayoutVars>
          <dgm:dir/>
          <dgm:animLvl val="lvl"/>
          <dgm:resizeHandles val="exact"/>
        </dgm:presLayoutVars>
      </dgm:prSet>
      <dgm:spPr/>
    </dgm:pt>
    <dgm:pt modelId="{1275DE06-6D0E-41FA-BE71-D99E3479D76B}" type="pres">
      <dgm:prSet presAssocID="{2EE10C2B-BF22-4B42-A5FA-DF01DFEC8FD9}" presName="tSp" presStyleCnt="0"/>
      <dgm:spPr/>
    </dgm:pt>
    <dgm:pt modelId="{5B919891-AE6E-4AF4-8D76-EC642220DDB9}" type="pres">
      <dgm:prSet presAssocID="{2EE10C2B-BF22-4B42-A5FA-DF01DFEC8FD9}" presName="bSp" presStyleCnt="0"/>
      <dgm:spPr/>
    </dgm:pt>
    <dgm:pt modelId="{324D2003-D3DD-4D00-A43C-A498EAA2D871}" type="pres">
      <dgm:prSet presAssocID="{2EE10C2B-BF22-4B42-A5FA-DF01DFEC8FD9}" presName="process" presStyleCnt="0"/>
      <dgm:spPr/>
    </dgm:pt>
    <dgm:pt modelId="{360845FA-543C-4472-BC0F-3ABD98E41BAB}" type="pres">
      <dgm:prSet presAssocID="{9B9B4250-858D-43B8-9540-B5197ACFED5F}" presName="composite1" presStyleCnt="0"/>
      <dgm:spPr/>
    </dgm:pt>
    <dgm:pt modelId="{10ADA796-E374-4B40-8B14-0C56DA0CF32A}" type="pres">
      <dgm:prSet presAssocID="{9B9B4250-858D-43B8-9540-B5197ACFED5F}" presName="dummyNode1" presStyleLbl="node1" presStyleIdx="0" presStyleCnt="3"/>
      <dgm:spPr/>
    </dgm:pt>
    <dgm:pt modelId="{09A5A1A4-B9C5-42C0-A638-F4CCAA3B81D1}" type="pres">
      <dgm:prSet presAssocID="{9B9B4250-858D-43B8-9540-B5197ACFED5F}" presName="childNode1" presStyleLbl="bgAcc1" presStyleIdx="0" presStyleCnt="3">
        <dgm:presLayoutVars>
          <dgm:bulletEnabled val="1"/>
        </dgm:presLayoutVars>
      </dgm:prSet>
      <dgm:spPr/>
    </dgm:pt>
    <dgm:pt modelId="{768BAA6F-C56F-439C-A9AF-C2312685641D}" type="pres">
      <dgm:prSet presAssocID="{9B9B4250-858D-43B8-9540-B5197ACFED5F}" presName="childNode1tx" presStyleLbl="bgAcc1" presStyleIdx="0" presStyleCnt="3">
        <dgm:presLayoutVars>
          <dgm:bulletEnabled val="1"/>
        </dgm:presLayoutVars>
      </dgm:prSet>
      <dgm:spPr/>
    </dgm:pt>
    <dgm:pt modelId="{EA97E836-ACA6-458F-979A-50AEC0A52FBB}" type="pres">
      <dgm:prSet presAssocID="{9B9B4250-858D-43B8-9540-B5197ACFED5F}" presName="parentNode1" presStyleLbl="node1" presStyleIdx="0" presStyleCnt="3">
        <dgm:presLayoutVars>
          <dgm:chMax val="1"/>
          <dgm:bulletEnabled val="1"/>
        </dgm:presLayoutVars>
      </dgm:prSet>
      <dgm:spPr/>
    </dgm:pt>
    <dgm:pt modelId="{E51B8A6B-CBBE-46A1-BB3E-F8405EA79243}" type="pres">
      <dgm:prSet presAssocID="{9B9B4250-858D-43B8-9540-B5197ACFED5F}" presName="connSite1" presStyleCnt="0"/>
      <dgm:spPr/>
    </dgm:pt>
    <dgm:pt modelId="{21884259-A50B-4A5B-B810-26E6326FE0F8}" type="pres">
      <dgm:prSet presAssocID="{685E4F99-21A0-48A8-A6C8-54BB358D669F}" presName="Name9" presStyleLbl="sibTrans2D1" presStyleIdx="0" presStyleCnt="2"/>
      <dgm:spPr/>
    </dgm:pt>
    <dgm:pt modelId="{01C1BA10-37C2-4A7D-8D05-7720B4422882}" type="pres">
      <dgm:prSet presAssocID="{0070BC21-E80E-4819-9B19-840F86EFC063}" presName="composite2" presStyleCnt="0"/>
      <dgm:spPr/>
    </dgm:pt>
    <dgm:pt modelId="{494BDB64-231D-46E9-A7AA-4532CCB9ED09}" type="pres">
      <dgm:prSet presAssocID="{0070BC21-E80E-4819-9B19-840F86EFC063}" presName="dummyNode2" presStyleLbl="node1" presStyleIdx="0" presStyleCnt="3"/>
      <dgm:spPr/>
    </dgm:pt>
    <dgm:pt modelId="{5FC6BA2F-B372-4689-83D2-544C1F6FF5E1}" type="pres">
      <dgm:prSet presAssocID="{0070BC21-E80E-4819-9B19-840F86EFC063}" presName="childNode2" presStyleLbl="bgAcc1" presStyleIdx="1" presStyleCnt="3">
        <dgm:presLayoutVars>
          <dgm:bulletEnabled val="1"/>
        </dgm:presLayoutVars>
      </dgm:prSet>
      <dgm:spPr/>
    </dgm:pt>
    <dgm:pt modelId="{A9A0A9DE-5A52-46EB-9505-E9A6EA73C776}" type="pres">
      <dgm:prSet presAssocID="{0070BC21-E80E-4819-9B19-840F86EFC063}" presName="childNode2tx" presStyleLbl="bgAcc1" presStyleIdx="1" presStyleCnt="3">
        <dgm:presLayoutVars>
          <dgm:bulletEnabled val="1"/>
        </dgm:presLayoutVars>
      </dgm:prSet>
      <dgm:spPr/>
    </dgm:pt>
    <dgm:pt modelId="{02EA8448-6767-494D-811E-5736E65C925C}" type="pres">
      <dgm:prSet presAssocID="{0070BC21-E80E-4819-9B19-840F86EFC063}" presName="parentNode2" presStyleLbl="node1" presStyleIdx="1" presStyleCnt="3">
        <dgm:presLayoutVars>
          <dgm:chMax val="0"/>
          <dgm:bulletEnabled val="1"/>
        </dgm:presLayoutVars>
      </dgm:prSet>
      <dgm:spPr/>
    </dgm:pt>
    <dgm:pt modelId="{E0A39E0F-0AEB-4C7B-A640-6F291916193A}" type="pres">
      <dgm:prSet presAssocID="{0070BC21-E80E-4819-9B19-840F86EFC063}" presName="connSite2" presStyleCnt="0"/>
      <dgm:spPr/>
    </dgm:pt>
    <dgm:pt modelId="{BD8CE3DA-F34E-4BC0-9BCD-0242915803BC}" type="pres">
      <dgm:prSet presAssocID="{91D8B413-26A8-4674-9FB9-EABBFFE40F97}" presName="Name18" presStyleLbl="sibTrans2D1" presStyleIdx="1" presStyleCnt="2"/>
      <dgm:spPr/>
    </dgm:pt>
    <dgm:pt modelId="{4B08EFD0-D006-495B-BC48-7DF1287E0ED5}" type="pres">
      <dgm:prSet presAssocID="{FE5CAF98-AFF5-42D7-BDC0-A70311F6CB26}" presName="composite1" presStyleCnt="0"/>
      <dgm:spPr/>
    </dgm:pt>
    <dgm:pt modelId="{2FA5139F-5977-4F70-A7FB-8036FD0E2B52}" type="pres">
      <dgm:prSet presAssocID="{FE5CAF98-AFF5-42D7-BDC0-A70311F6CB26}" presName="dummyNode1" presStyleLbl="node1" presStyleIdx="1" presStyleCnt="3"/>
      <dgm:spPr/>
    </dgm:pt>
    <dgm:pt modelId="{FF740126-1D91-4DF1-A27F-53B4C3F20F6E}" type="pres">
      <dgm:prSet presAssocID="{FE5CAF98-AFF5-42D7-BDC0-A70311F6CB26}" presName="childNode1" presStyleLbl="bgAcc1" presStyleIdx="2" presStyleCnt="3">
        <dgm:presLayoutVars>
          <dgm:bulletEnabled val="1"/>
        </dgm:presLayoutVars>
      </dgm:prSet>
      <dgm:spPr/>
    </dgm:pt>
    <dgm:pt modelId="{990D99DD-BAD2-4DCB-BF18-A78762A96A9D}" type="pres">
      <dgm:prSet presAssocID="{FE5CAF98-AFF5-42D7-BDC0-A70311F6CB26}" presName="childNode1tx" presStyleLbl="bgAcc1" presStyleIdx="2" presStyleCnt="3">
        <dgm:presLayoutVars>
          <dgm:bulletEnabled val="1"/>
        </dgm:presLayoutVars>
      </dgm:prSet>
      <dgm:spPr/>
    </dgm:pt>
    <dgm:pt modelId="{E05E32D1-5A83-4D13-96D1-CBEC8F5D2487}" type="pres">
      <dgm:prSet presAssocID="{FE5CAF98-AFF5-42D7-BDC0-A70311F6CB26}" presName="parentNode1" presStyleLbl="node1" presStyleIdx="2" presStyleCnt="3">
        <dgm:presLayoutVars>
          <dgm:chMax val="1"/>
          <dgm:bulletEnabled val="1"/>
        </dgm:presLayoutVars>
      </dgm:prSet>
      <dgm:spPr/>
    </dgm:pt>
    <dgm:pt modelId="{05A5F7EA-6DA1-4036-AF3D-B03E0586D1CD}" type="pres">
      <dgm:prSet presAssocID="{FE5CAF98-AFF5-42D7-BDC0-A70311F6CB26}" presName="connSite1" presStyleCnt="0"/>
      <dgm:spPr/>
    </dgm:pt>
  </dgm:ptLst>
  <dgm:cxnLst>
    <dgm:cxn modelId="{2383E304-400B-484B-A7D0-E34A31D8B78B}" srcId="{9B9B4250-858D-43B8-9540-B5197ACFED5F}" destId="{86B0A6F7-0BED-4A46-ABE6-6B92A6A2A366}" srcOrd="1" destOrd="0" parTransId="{0B95870E-E9EC-4ECD-93E2-9D08E15C7330}" sibTransId="{713344BF-A2D6-45F5-98D5-85AD8C7CFB4D}"/>
    <dgm:cxn modelId="{8B813112-15F9-410A-9AB1-B49507B29B90}" type="presOf" srcId="{3BF2EF31-4557-4525-B2BC-B10BC40E646A}" destId="{FF740126-1D91-4DF1-A27F-53B4C3F20F6E}" srcOrd="0" destOrd="2" presId="urn:microsoft.com/office/officeart/2005/8/layout/hProcess4"/>
    <dgm:cxn modelId="{165D6E1E-7411-43B9-897D-AA861066D7E2}" type="presOf" srcId="{6A1E67CA-2500-42B0-9AEE-537D87A642A8}" destId="{5FC6BA2F-B372-4689-83D2-544C1F6FF5E1}" srcOrd="0" destOrd="2" presId="urn:microsoft.com/office/officeart/2005/8/layout/hProcess4"/>
    <dgm:cxn modelId="{E17A5124-D14E-403D-AD7D-4C311E21FFCF}" srcId="{2EE10C2B-BF22-4B42-A5FA-DF01DFEC8FD9}" destId="{9B9B4250-858D-43B8-9540-B5197ACFED5F}" srcOrd="0" destOrd="0" parTransId="{A2C94CFC-0D3B-491A-8D79-469721F19CB6}" sibTransId="{685E4F99-21A0-48A8-A6C8-54BB358D669F}"/>
    <dgm:cxn modelId="{29B55E27-1474-4EBA-9723-9A44DD1CFC88}" type="presOf" srcId="{91D8B413-26A8-4674-9FB9-EABBFFE40F97}" destId="{BD8CE3DA-F34E-4BC0-9BCD-0242915803BC}" srcOrd="0" destOrd="0" presId="urn:microsoft.com/office/officeart/2005/8/layout/hProcess4"/>
    <dgm:cxn modelId="{A47FA730-FD49-4164-8A2C-1B7626C000BF}" type="presOf" srcId="{836421DD-F01F-4BFD-ABCD-A1FC2C754253}" destId="{A9A0A9DE-5A52-46EB-9505-E9A6EA73C776}" srcOrd="1" destOrd="1" presId="urn:microsoft.com/office/officeart/2005/8/layout/hProcess4"/>
    <dgm:cxn modelId="{84760F35-5FA8-4368-A351-EEC939AFBB50}" type="presOf" srcId="{FF53E14F-9B19-47A7-808C-A36813F0AD0B}" destId="{768BAA6F-C56F-439C-A9AF-C2312685641D}" srcOrd="1" destOrd="0" presId="urn:microsoft.com/office/officeart/2005/8/layout/hProcess4"/>
    <dgm:cxn modelId="{8CA2FB39-F2FF-42EF-B112-AC8C99554144}" srcId="{9B9B4250-858D-43B8-9540-B5197ACFED5F}" destId="{FF53E14F-9B19-47A7-808C-A36813F0AD0B}" srcOrd="0" destOrd="0" parTransId="{E4E7D62B-C780-431C-A385-4CA69E6921B8}" sibTransId="{3A8C7429-A866-4D86-BD5F-312CF18995B5}"/>
    <dgm:cxn modelId="{EDB27B3C-9234-4777-B586-2D1AAD0A0BCC}" srcId="{9F408AE2-D9A8-4CD1-975C-11B6DEF71B7F}" destId="{6A1E67CA-2500-42B0-9AEE-537D87A642A8}" srcOrd="1" destOrd="0" parTransId="{06D63D31-589F-4FA7-A09D-D39C954A7BA4}" sibTransId="{F7A654E2-7C82-4E14-AE40-B00E73B929DC}"/>
    <dgm:cxn modelId="{B62DE03D-565C-4207-9BC9-37626F1B0CBF}" type="presOf" srcId="{685E4F99-21A0-48A8-A6C8-54BB358D669F}" destId="{21884259-A50B-4A5B-B810-26E6326FE0F8}" srcOrd="0" destOrd="0" presId="urn:microsoft.com/office/officeart/2005/8/layout/hProcess4"/>
    <dgm:cxn modelId="{7C820165-2A63-4946-A49A-292F71312CA7}" type="presOf" srcId="{6A1E67CA-2500-42B0-9AEE-537D87A642A8}" destId="{A9A0A9DE-5A52-46EB-9505-E9A6EA73C776}" srcOrd="1" destOrd="2" presId="urn:microsoft.com/office/officeart/2005/8/layout/hProcess4"/>
    <dgm:cxn modelId="{B4059A69-910C-416F-9C48-B8D6F7540B54}" srcId="{FE5CAF98-AFF5-42D7-BDC0-A70311F6CB26}" destId="{BEC64F6B-0260-434E-8059-F4E646D722EA}" srcOrd="0" destOrd="0" parTransId="{E84E851B-7647-496B-9F73-A0E9AB4EBC4B}" sibTransId="{73D3052D-C629-4ABC-B332-09DA31A26BB4}"/>
    <dgm:cxn modelId="{0DDCFA4A-593B-470F-9AAB-D26CD628E448}" type="presOf" srcId="{9F408AE2-D9A8-4CD1-975C-11B6DEF71B7F}" destId="{A9A0A9DE-5A52-46EB-9505-E9A6EA73C776}" srcOrd="1" destOrd="0" presId="urn:microsoft.com/office/officeart/2005/8/layout/hProcess4"/>
    <dgm:cxn modelId="{44B4216C-B82A-4BCD-BCCC-54F7539B13DB}" type="presOf" srcId="{0070BC21-E80E-4819-9B19-840F86EFC063}" destId="{02EA8448-6767-494D-811E-5736E65C925C}" srcOrd="0" destOrd="0" presId="urn:microsoft.com/office/officeart/2005/8/layout/hProcess4"/>
    <dgm:cxn modelId="{559CF271-4366-4BF7-B0A6-CFE8A9F80BEC}" type="presOf" srcId="{836421DD-F01F-4BFD-ABCD-A1FC2C754253}" destId="{5FC6BA2F-B372-4689-83D2-544C1F6FF5E1}" srcOrd="0" destOrd="1" presId="urn:microsoft.com/office/officeart/2005/8/layout/hProcess4"/>
    <dgm:cxn modelId="{1E68A173-B8CE-4054-9BC6-1BC53C674A43}" type="presOf" srcId="{184A1D7B-6357-4576-AB3F-B1F2233A3FB2}" destId="{A9A0A9DE-5A52-46EB-9505-E9A6EA73C776}" srcOrd="1" destOrd="3" presId="urn:microsoft.com/office/officeart/2005/8/layout/hProcess4"/>
    <dgm:cxn modelId="{233F0474-F874-489B-B098-5FCFA79759C3}" type="presOf" srcId="{FE5CAF98-AFF5-42D7-BDC0-A70311F6CB26}" destId="{E05E32D1-5A83-4D13-96D1-CBEC8F5D2487}" srcOrd="0" destOrd="0" presId="urn:microsoft.com/office/officeart/2005/8/layout/hProcess4"/>
    <dgm:cxn modelId="{6F13AB8F-86D6-4516-8853-8879F22855CE}" type="presOf" srcId="{03E83E94-849A-4456-8BF4-A78F20444045}" destId="{990D99DD-BAD2-4DCB-BF18-A78762A96A9D}" srcOrd="1" destOrd="1" presId="urn:microsoft.com/office/officeart/2005/8/layout/hProcess4"/>
    <dgm:cxn modelId="{CF454994-D7D7-449E-AE26-3D4F833525AA}" type="presOf" srcId="{3BF2EF31-4557-4525-B2BC-B10BC40E646A}" destId="{990D99DD-BAD2-4DCB-BF18-A78762A96A9D}" srcOrd="1" destOrd="2" presId="urn:microsoft.com/office/officeart/2005/8/layout/hProcess4"/>
    <dgm:cxn modelId="{A53C8F98-70F2-4270-9818-26B88D11203A}" srcId="{FE5CAF98-AFF5-42D7-BDC0-A70311F6CB26}" destId="{3BF2EF31-4557-4525-B2BC-B10BC40E646A}" srcOrd="2" destOrd="0" parTransId="{C1ECA5C5-40C4-4934-B82C-E2EFBBA16DE7}" sibTransId="{0ADCCB06-0424-4E76-BD1A-F8C7BA5EDB53}"/>
    <dgm:cxn modelId="{3648D498-C326-412A-81E7-E4CB8C4E7A87}" type="presOf" srcId="{BEC64F6B-0260-434E-8059-F4E646D722EA}" destId="{990D99DD-BAD2-4DCB-BF18-A78762A96A9D}" srcOrd="1" destOrd="0" presId="urn:microsoft.com/office/officeart/2005/8/layout/hProcess4"/>
    <dgm:cxn modelId="{A508E39E-F308-4E1B-BF8E-99C6693FFD7B}" type="presOf" srcId="{BEC64F6B-0260-434E-8059-F4E646D722EA}" destId="{FF740126-1D91-4DF1-A27F-53B4C3F20F6E}" srcOrd="0" destOrd="0" presId="urn:microsoft.com/office/officeart/2005/8/layout/hProcess4"/>
    <dgm:cxn modelId="{0F23A8A0-2251-42AD-B3C3-DD87F2B4D3FA}" type="presOf" srcId="{FF53E14F-9B19-47A7-808C-A36813F0AD0B}" destId="{09A5A1A4-B9C5-42C0-A638-F4CCAA3B81D1}" srcOrd="0" destOrd="0" presId="urn:microsoft.com/office/officeart/2005/8/layout/hProcess4"/>
    <dgm:cxn modelId="{9CD487AD-8475-4F24-B364-240BE3CD3433}" srcId="{2EE10C2B-BF22-4B42-A5FA-DF01DFEC8FD9}" destId="{0070BC21-E80E-4819-9B19-840F86EFC063}" srcOrd="1" destOrd="0" parTransId="{CE75A861-5F4F-4FE6-8C5F-931381C90D8D}" sibTransId="{91D8B413-26A8-4674-9FB9-EABBFFE40F97}"/>
    <dgm:cxn modelId="{98602AB0-A6E2-4E7A-9BEF-B128A60935A9}" srcId="{FE5CAF98-AFF5-42D7-BDC0-A70311F6CB26}" destId="{03E83E94-849A-4456-8BF4-A78F20444045}" srcOrd="1" destOrd="0" parTransId="{2C82D343-2EEA-4BEC-AF68-A9F934550A09}" sibTransId="{AFC20AD1-3333-4288-926B-E3E04D3ED038}"/>
    <dgm:cxn modelId="{7E9D7BBA-2F30-4E4B-9903-24A052B61331}" type="presOf" srcId="{86B0A6F7-0BED-4A46-ABE6-6B92A6A2A366}" destId="{768BAA6F-C56F-439C-A9AF-C2312685641D}" srcOrd="1" destOrd="1" presId="urn:microsoft.com/office/officeart/2005/8/layout/hProcess4"/>
    <dgm:cxn modelId="{372017C5-F295-4187-ADA4-0D704B829ADD}" srcId="{9F408AE2-D9A8-4CD1-975C-11B6DEF71B7F}" destId="{184A1D7B-6357-4576-AB3F-B1F2233A3FB2}" srcOrd="2" destOrd="0" parTransId="{F9EDD446-3FA9-4032-91CD-C640B1E78F3C}" sibTransId="{56710A9C-5B0E-400E-9A20-777469856EEB}"/>
    <dgm:cxn modelId="{240CE8C8-68FC-4191-A56E-D3ABD581D701}" type="presOf" srcId="{9B9B4250-858D-43B8-9540-B5197ACFED5F}" destId="{EA97E836-ACA6-458F-979A-50AEC0A52FBB}" srcOrd="0" destOrd="0" presId="urn:microsoft.com/office/officeart/2005/8/layout/hProcess4"/>
    <dgm:cxn modelId="{FBE772CB-5DD8-4056-91F4-DEB2180E42E0}" type="presOf" srcId="{77BEBE54-1796-4418-A016-E806A43682D1}" destId="{A9A0A9DE-5A52-46EB-9505-E9A6EA73C776}" srcOrd="1" destOrd="4" presId="urn:microsoft.com/office/officeart/2005/8/layout/hProcess4"/>
    <dgm:cxn modelId="{426638D2-AB47-43B4-9332-B913FC281255}" srcId="{0070BC21-E80E-4819-9B19-840F86EFC063}" destId="{77BEBE54-1796-4418-A016-E806A43682D1}" srcOrd="1" destOrd="0" parTransId="{A79C8A6F-21F2-450E-958B-86270EE1ACD6}" sibTransId="{846CCC6A-7BEF-4277-92C4-175FAAB7D861}"/>
    <dgm:cxn modelId="{408599D8-6B0D-4B69-BB81-7F5D3F9873B4}" srcId="{9F408AE2-D9A8-4CD1-975C-11B6DEF71B7F}" destId="{836421DD-F01F-4BFD-ABCD-A1FC2C754253}" srcOrd="0" destOrd="0" parTransId="{2ED1A24F-BCFB-45F6-A94F-EB29E2A599FA}" sibTransId="{C68B8179-1113-47A8-987A-796E00638A6D}"/>
    <dgm:cxn modelId="{0BCDF1D9-611A-4CF0-A02E-72D357327A91}" type="presOf" srcId="{9F408AE2-D9A8-4CD1-975C-11B6DEF71B7F}" destId="{5FC6BA2F-B372-4689-83D2-544C1F6FF5E1}" srcOrd="0" destOrd="0" presId="urn:microsoft.com/office/officeart/2005/8/layout/hProcess4"/>
    <dgm:cxn modelId="{6609FBDC-6AE6-47F7-BB4B-6DEA5553314F}" type="presOf" srcId="{184A1D7B-6357-4576-AB3F-B1F2233A3FB2}" destId="{5FC6BA2F-B372-4689-83D2-544C1F6FF5E1}" srcOrd="0" destOrd="3" presId="urn:microsoft.com/office/officeart/2005/8/layout/hProcess4"/>
    <dgm:cxn modelId="{07C7BFDE-26F9-4FCA-85F9-148A4E45166B}" type="presOf" srcId="{2EE10C2B-BF22-4B42-A5FA-DF01DFEC8FD9}" destId="{1B536B6C-E087-4AE3-827C-9DE4F05AEA39}" srcOrd="0" destOrd="0" presId="urn:microsoft.com/office/officeart/2005/8/layout/hProcess4"/>
    <dgm:cxn modelId="{EBA316E1-771B-4BEE-8A43-A95E839F7C51}" type="presOf" srcId="{86B0A6F7-0BED-4A46-ABE6-6B92A6A2A366}" destId="{09A5A1A4-B9C5-42C0-A638-F4CCAA3B81D1}" srcOrd="0" destOrd="1" presId="urn:microsoft.com/office/officeart/2005/8/layout/hProcess4"/>
    <dgm:cxn modelId="{952874E2-154F-43F5-B45F-F9D96765C626}" srcId="{2EE10C2B-BF22-4B42-A5FA-DF01DFEC8FD9}" destId="{FE5CAF98-AFF5-42D7-BDC0-A70311F6CB26}" srcOrd="2" destOrd="0" parTransId="{963D2B92-8EC5-4913-879E-E1F10C713082}" sibTransId="{DEF02D70-5DC1-4FF7-8E37-7900EEE97BFB}"/>
    <dgm:cxn modelId="{AA4696E5-8A0E-4FEB-884B-F4E4B1904099}" srcId="{0070BC21-E80E-4819-9B19-840F86EFC063}" destId="{9F408AE2-D9A8-4CD1-975C-11B6DEF71B7F}" srcOrd="0" destOrd="0" parTransId="{52B51D0B-BEAE-4F6F-A884-450439C27BFE}" sibTransId="{C81EF3E6-9111-498A-9034-41A1AA115FDD}"/>
    <dgm:cxn modelId="{40178BF5-D01D-45B1-8240-64EAF474CBC5}" type="presOf" srcId="{03E83E94-849A-4456-8BF4-A78F20444045}" destId="{FF740126-1D91-4DF1-A27F-53B4C3F20F6E}" srcOrd="0" destOrd="1" presId="urn:microsoft.com/office/officeart/2005/8/layout/hProcess4"/>
    <dgm:cxn modelId="{BD31EEF5-8A6F-43B6-A8B3-ED8E3A25DDCD}" type="presOf" srcId="{77BEBE54-1796-4418-A016-E806A43682D1}" destId="{5FC6BA2F-B372-4689-83D2-544C1F6FF5E1}" srcOrd="0" destOrd="4" presId="urn:microsoft.com/office/officeart/2005/8/layout/hProcess4"/>
    <dgm:cxn modelId="{A0CC9C36-7682-4D17-98E7-D8884B16E365}" type="presParOf" srcId="{1B536B6C-E087-4AE3-827C-9DE4F05AEA39}" destId="{1275DE06-6D0E-41FA-BE71-D99E3479D76B}" srcOrd="0" destOrd="0" presId="urn:microsoft.com/office/officeart/2005/8/layout/hProcess4"/>
    <dgm:cxn modelId="{E5F66EFB-8106-4870-841A-598C17B45510}" type="presParOf" srcId="{1B536B6C-E087-4AE3-827C-9DE4F05AEA39}" destId="{5B919891-AE6E-4AF4-8D76-EC642220DDB9}" srcOrd="1" destOrd="0" presId="urn:microsoft.com/office/officeart/2005/8/layout/hProcess4"/>
    <dgm:cxn modelId="{C56D01F5-FAD8-41F1-A66C-363C72DB0E0A}" type="presParOf" srcId="{1B536B6C-E087-4AE3-827C-9DE4F05AEA39}" destId="{324D2003-D3DD-4D00-A43C-A498EAA2D871}" srcOrd="2" destOrd="0" presId="urn:microsoft.com/office/officeart/2005/8/layout/hProcess4"/>
    <dgm:cxn modelId="{B1BCE40F-3310-43FD-9942-FF82C55B2D9A}" type="presParOf" srcId="{324D2003-D3DD-4D00-A43C-A498EAA2D871}" destId="{360845FA-543C-4472-BC0F-3ABD98E41BAB}" srcOrd="0" destOrd="0" presId="urn:microsoft.com/office/officeart/2005/8/layout/hProcess4"/>
    <dgm:cxn modelId="{DB01D84C-80A0-4AF1-9A32-C83F94263DC4}" type="presParOf" srcId="{360845FA-543C-4472-BC0F-3ABD98E41BAB}" destId="{10ADA796-E374-4B40-8B14-0C56DA0CF32A}" srcOrd="0" destOrd="0" presId="urn:microsoft.com/office/officeart/2005/8/layout/hProcess4"/>
    <dgm:cxn modelId="{61843807-1F86-4277-AA04-D053D3BBA2A0}" type="presParOf" srcId="{360845FA-543C-4472-BC0F-3ABD98E41BAB}" destId="{09A5A1A4-B9C5-42C0-A638-F4CCAA3B81D1}" srcOrd="1" destOrd="0" presId="urn:microsoft.com/office/officeart/2005/8/layout/hProcess4"/>
    <dgm:cxn modelId="{8A012C39-F8A7-42DB-A26A-257D02BEC700}" type="presParOf" srcId="{360845FA-543C-4472-BC0F-3ABD98E41BAB}" destId="{768BAA6F-C56F-439C-A9AF-C2312685641D}" srcOrd="2" destOrd="0" presId="urn:microsoft.com/office/officeart/2005/8/layout/hProcess4"/>
    <dgm:cxn modelId="{9D2E30DA-AB1B-4A06-BF8B-C3EE91F88FB0}" type="presParOf" srcId="{360845FA-543C-4472-BC0F-3ABD98E41BAB}" destId="{EA97E836-ACA6-458F-979A-50AEC0A52FBB}" srcOrd="3" destOrd="0" presId="urn:microsoft.com/office/officeart/2005/8/layout/hProcess4"/>
    <dgm:cxn modelId="{19378143-F06A-461E-9855-E45F470029B4}" type="presParOf" srcId="{360845FA-543C-4472-BC0F-3ABD98E41BAB}" destId="{E51B8A6B-CBBE-46A1-BB3E-F8405EA79243}" srcOrd="4" destOrd="0" presId="urn:microsoft.com/office/officeart/2005/8/layout/hProcess4"/>
    <dgm:cxn modelId="{8C41162F-0F5E-4319-BF73-CB57EE5DDE85}" type="presParOf" srcId="{324D2003-D3DD-4D00-A43C-A498EAA2D871}" destId="{21884259-A50B-4A5B-B810-26E6326FE0F8}" srcOrd="1" destOrd="0" presId="urn:microsoft.com/office/officeart/2005/8/layout/hProcess4"/>
    <dgm:cxn modelId="{DFA02C43-001B-4520-98EE-8A53BE81F68D}" type="presParOf" srcId="{324D2003-D3DD-4D00-A43C-A498EAA2D871}" destId="{01C1BA10-37C2-4A7D-8D05-7720B4422882}" srcOrd="2" destOrd="0" presId="urn:microsoft.com/office/officeart/2005/8/layout/hProcess4"/>
    <dgm:cxn modelId="{B63A91FB-7225-4ADC-A2F3-405B3B3D3479}" type="presParOf" srcId="{01C1BA10-37C2-4A7D-8D05-7720B4422882}" destId="{494BDB64-231D-46E9-A7AA-4532CCB9ED09}" srcOrd="0" destOrd="0" presId="urn:microsoft.com/office/officeart/2005/8/layout/hProcess4"/>
    <dgm:cxn modelId="{FD994226-8D3E-476B-9772-A25E1030D3E2}" type="presParOf" srcId="{01C1BA10-37C2-4A7D-8D05-7720B4422882}" destId="{5FC6BA2F-B372-4689-83D2-544C1F6FF5E1}" srcOrd="1" destOrd="0" presId="urn:microsoft.com/office/officeart/2005/8/layout/hProcess4"/>
    <dgm:cxn modelId="{0319304A-47E6-4028-8A17-5AB4AB9EC902}" type="presParOf" srcId="{01C1BA10-37C2-4A7D-8D05-7720B4422882}" destId="{A9A0A9DE-5A52-46EB-9505-E9A6EA73C776}" srcOrd="2" destOrd="0" presId="urn:microsoft.com/office/officeart/2005/8/layout/hProcess4"/>
    <dgm:cxn modelId="{1F173159-5279-41AB-BB59-6CE8CCF25DEC}" type="presParOf" srcId="{01C1BA10-37C2-4A7D-8D05-7720B4422882}" destId="{02EA8448-6767-494D-811E-5736E65C925C}" srcOrd="3" destOrd="0" presId="urn:microsoft.com/office/officeart/2005/8/layout/hProcess4"/>
    <dgm:cxn modelId="{99958C24-5D64-4432-B71F-C89587BBC17B}" type="presParOf" srcId="{01C1BA10-37C2-4A7D-8D05-7720B4422882}" destId="{E0A39E0F-0AEB-4C7B-A640-6F291916193A}" srcOrd="4" destOrd="0" presId="urn:microsoft.com/office/officeart/2005/8/layout/hProcess4"/>
    <dgm:cxn modelId="{B18D1816-0BD7-47C4-9304-931348E0C69A}" type="presParOf" srcId="{324D2003-D3DD-4D00-A43C-A498EAA2D871}" destId="{BD8CE3DA-F34E-4BC0-9BCD-0242915803BC}" srcOrd="3" destOrd="0" presId="urn:microsoft.com/office/officeart/2005/8/layout/hProcess4"/>
    <dgm:cxn modelId="{880A1980-795F-4E6E-B0FD-E0A2FA6E11D0}" type="presParOf" srcId="{324D2003-D3DD-4D00-A43C-A498EAA2D871}" destId="{4B08EFD0-D006-495B-BC48-7DF1287E0ED5}" srcOrd="4" destOrd="0" presId="urn:microsoft.com/office/officeart/2005/8/layout/hProcess4"/>
    <dgm:cxn modelId="{F1AC4053-20F1-4A09-BE81-DEDF05E80012}" type="presParOf" srcId="{4B08EFD0-D006-495B-BC48-7DF1287E0ED5}" destId="{2FA5139F-5977-4F70-A7FB-8036FD0E2B52}" srcOrd="0" destOrd="0" presId="urn:microsoft.com/office/officeart/2005/8/layout/hProcess4"/>
    <dgm:cxn modelId="{659E1770-BEEA-4C50-B148-6AC52858610F}" type="presParOf" srcId="{4B08EFD0-D006-495B-BC48-7DF1287E0ED5}" destId="{FF740126-1D91-4DF1-A27F-53B4C3F20F6E}" srcOrd="1" destOrd="0" presId="urn:microsoft.com/office/officeart/2005/8/layout/hProcess4"/>
    <dgm:cxn modelId="{6ACD4CB0-3528-4D4E-86E1-42E853F2B896}" type="presParOf" srcId="{4B08EFD0-D006-495B-BC48-7DF1287E0ED5}" destId="{990D99DD-BAD2-4DCB-BF18-A78762A96A9D}" srcOrd="2" destOrd="0" presId="urn:microsoft.com/office/officeart/2005/8/layout/hProcess4"/>
    <dgm:cxn modelId="{053C7CBE-EDE0-4089-ABDF-525305B62881}" type="presParOf" srcId="{4B08EFD0-D006-495B-BC48-7DF1287E0ED5}" destId="{E05E32D1-5A83-4D13-96D1-CBEC8F5D2487}" srcOrd="3" destOrd="0" presId="urn:microsoft.com/office/officeart/2005/8/layout/hProcess4"/>
    <dgm:cxn modelId="{89AB6E8D-E208-4A95-9915-AD2167FE46C6}" type="presParOf" srcId="{4B08EFD0-D006-495B-BC48-7DF1287E0ED5}" destId="{05A5F7EA-6DA1-4036-AF3D-B03E0586D1CD}" srcOrd="4" destOrd="0" presId="urn:microsoft.com/office/officeart/2005/8/layout/h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5A1A4-B9C5-42C0-A638-F4CCAA3B81D1}">
      <dsp:nvSpPr>
        <dsp:cNvPr id="0" name=""/>
        <dsp:cNvSpPr/>
      </dsp:nvSpPr>
      <dsp:spPr>
        <a:xfrm>
          <a:off x="3302" y="921771"/>
          <a:ext cx="1645092" cy="1356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US" sz="700" kern="1200"/>
            <a:t>Alignment (at least one outcome and one output) with AF Strategic results framework</a:t>
          </a:r>
        </a:p>
        <a:p>
          <a:pPr marL="57150" lvl="1" indent="-57150" algn="l" defTabSz="311150">
            <a:lnSpc>
              <a:spcPct val="90000"/>
            </a:lnSpc>
            <a:spcBef>
              <a:spcPct val="0"/>
            </a:spcBef>
            <a:spcAft>
              <a:spcPct val="15000"/>
            </a:spcAft>
            <a:buChar char="•"/>
          </a:pPr>
          <a:r>
            <a:rPr lang="en-US" sz="700" kern="1200"/>
            <a:t>Target figures are given for each of the five core indicators, if relevant to the particular project</a:t>
          </a:r>
        </a:p>
      </dsp:txBody>
      <dsp:txXfrm>
        <a:off x="34527" y="952996"/>
        <a:ext cx="1582642" cy="1003651"/>
      </dsp:txXfrm>
    </dsp:sp>
    <dsp:sp modelId="{21884259-A50B-4A5B-B810-26E6326FE0F8}">
      <dsp:nvSpPr>
        <dsp:cNvPr id="0" name=""/>
        <dsp:cNvSpPr/>
      </dsp:nvSpPr>
      <dsp:spPr>
        <a:xfrm>
          <a:off x="931581" y="1258509"/>
          <a:ext cx="1794174" cy="1794174"/>
        </a:xfrm>
        <a:prstGeom prst="leftCircularArrow">
          <a:avLst>
            <a:gd name="adj1" fmla="val 3043"/>
            <a:gd name="adj2" fmla="val 373546"/>
            <a:gd name="adj3" fmla="val 2149057"/>
            <a:gd name="adj4" fmla="val 9024489"/>
            <a:gd name="adj5" fmla="val 35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97E836-ACA6-458F-979A-50AEC0A52FBB}">
      <dsp:nvSpPr>
        <dsp:cNvPr id="0" name=""/>
        <dsp:cNvSpPr/>
      </dsp:nvSpPr>
      <dsp:spPr>
        <a:xfrm>
          <a:off x="368878" y="1987873"/>
          <a:ext cx="1462304" cy="5815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Step 1 : At project/programme design</a:t>
          </a:r>
        </a:p>
      </dsp:txBody>
      <dsp:txXfrm>
        <a:off x="385910" y="2004905"/>
        <a:ext cx="1428240" cy="547446"/>
      </dsp:txXfrm>
    </dsp:sp>
    <dsp:sp modelId="{5FC6BA2F-B372-4689-83D2-544C1F6FF5E1}">
      <dsp:nvSpPr>
        <dsp:cNvPr id="0" name=""/>
        <dsp:cNvSpPr/>
      </dsp:nvSpPr>
      <dsp:spPr>
        <a:xfrm>
          <a:off x="2091197" y="921771"/>
          <a:ext cx="1645092" cy="1356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US" sz="700" b="1" u="sng" kern="1200"/>
            <a:t>Annual Project Performance Report (PPR) - including the results tracker that needs to be filled :</a:t>
          </a:r>
        </a:p>
        <a:p>
          <a:pPr marL="114300" lvl="2" indent="-57150" algn="l" defTabSz="311150">
            <a:lnSpc>
              <a:spcPct val="90000"/>
            </a:lnSpc>
            <a:spcBef>
              <a:spcPct val="0"/>
            </a:spcBef>
            <a:spcAft>
              <a:spcPct val="15000"/>
            </a:spcAft>
            <a:buChar char="•"/>
          </a:pPr>
          <a:r>
            <a:rPr lang="en-US" sz="700" b="1" u="sng" kern="1200"/>
            <a:t>at inception : baseline + target at completion</a:t>
          </a:r>
        </a:p>
        <a:p>
          <a:pPr marL="114300" lvl="2" indent="-57150" algn="l" defTabSz="311150">
            <a:lnSpc>
              <a:spcPct val="90000"/>
            </a:lnSpc>
            <a:spcBef>
              <a:spcPct val="0"/>
            </a:spcBef>
            <a:spcAft>
              <a:spcPct val="15000"/>
            </a:spcAft>
            <a:buChar char="•"/>
          </a:pPr>
          <a:r>
            <a:rPr lang="en-US" sz="700" b="1" u="sng" kern="1200"/>
            <a:t>at mid-term</a:t>
          </a:r>
        </a:p>
        <a:p>
          <a:pPr marL="114300" lvl="2" indent="-57150" algn="l" defTabSz="311150">
            <a:lnSpc>
              <a:spcPct val="90000"/>
            </a:lnSpc>
            <a:spcBef>
              <a:spcPct val="0"/>
            </a:spcBef>
            <a:spcAft>
              <a:spcPct val="15000"/>
            </a:spcAft>
            <a:buChar char="•"/>
          </a:pPr>
          <a:r>
            <a:rPr lang="en-US" sz="700" b="1" u="sng" kern="1200"/>
            <a:t>at project/programme completion</a:t>
          </a:r>
        </a:p>
        <a:p>
          <a:pPr marL="57150" lvl="1" indent="-57150" algn="l" defTabSz="311150">
            <a:lnSpc>
              <a:spcPct val="90000"/>
            </a:lnSpc>
            <a:spcBef>
              <a:spcPct val="0"/>
            </a:spcBef>
            <a:spcAft>
              <a:spcPct val="15000"/>
            </a:spcAft>
            <a:buChar char="•"/>
          </a:pPr>
          <a:r>
            <a:rPr lang="en-US" sz="700" kern="1200"/>
            <a:t>Mid Term review</a:t>
          </a:r>
        </a:p>
      </dsp:txBody>
      <dsp:txXfrm>
        <a:off x="2122422" y="1243751"/>
        <a:ext cx="1582642" cy="1003651"/>
      </dsp:txXfrm>
    </dsp:sp>
    <dsp:sp modelId="{BD8CE3DA-F34E-4BC0-9BCD-0242915803BC}">
      <dsp:nvSpPr>
        <dsp:cNvPr id="0" name=""/>
        <dsp:cNvSpPr/>
      </dsp:nvSpPr>
      <dsp:spPr>
        <a:xfrm>
          <a:off x="3005767" y="94514"/>
          <a:ext cx="2004380" cy="2004380"/>
        </a:xfrm>
        <a:prstGeom prst="circularArrow">
          <a:avLst>
            <a:gd name="adj1" fmla="val 2724"/>
            <a:gd name="adj2" fmla="val 331879"/>
            <a:gd name="adj3" fmla="val 19492610"/>
            <a:gd name="adj4" fmla="val 12575511"/>
            <a:gd name="adj5" fmla="val 31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EA8448-6767-494D-811E-5736E65C925C}">
      <dsp:nvSpPr>
        <dsp:cNvPr id="0" name=""/>
        <dsp:cNvSpPr/>
      </dsp:nvSpPr>
      <dsp:spPr>
        <a:xfrm>
          <a:off x="2456773" y="631016"/>
          <a:ext cx="1462304" cy="5815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Step 2 : At project/programme Implementation</a:t>
          </a:r>
        </a:p>
      </dsp:txBody>
      <dsp:txXfrm>
        <a:off x="2473805" y="648048"/>
        <a:ext cx="1428240" cy="547446"/>
      </dsp:txXfrm>
    </dsp:sp>
    <dsp:sp modelId="{FF740126-1D91-4DF1-A27F-53B4C3F20F6E}">
      <dsp:nvSpPr>
        <dsp:cNvPr id="0" name=""/>
        <dsp:cNvSpPr/>
      </dsp:nvSpPr>
      <dsp:spPr>
        <a:xfrm>
          <a:off x="4179092" y="921771"/>
          <a:ext cx="1645092" cy="1356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US" sz="700" kern="1200"/>
            <a:t>Project completion summary</a:t>
          </a:r>
        </a:p>
        <a:p>
          <a:pPr marL="57150" lvl="1" indent="-57150" algn="l" defTabSz="311150">
            <a:lnSpc>
              <a:spcPct val="90000"/>
            </a:lnSpc>
            <a:spcBef>
              <a:spcPct val="0"/>
            </a:spcBef>
            <a:spcAft>
              <a:spcPct val="15000"/>
            </a:spcAft>
            <a:buChar char="•"/>
          </a:pPr>
          <a:r>
            <a:rPr lang="en-US" sz="700" kern="1200"/>
            <a:t>Final Evaluation report</a:t>
          </a:r>
        </a:p>
        <a:p>
          <a:pPr marL="57150" lvl="1" indent="-57150" algn="l" defTabSz="311150">
            <a:lnSpc>
              <a:spcPct val="90000"/>
            </a:lnSpc>
            <a:spcBef>
              <a:spcPct val="0"/>
            </a:spcBef>
            <a:spcAft>
              <a:spcPct val="15000"/>
            </a:spcAft>
            <a:buChar char="•"/>
          </a:pPr>
          <a:r>
            <a:rPr lang="en-US" sz="700" kern="1200"/>
            <a:t>Final audited financial statement</a:t>
          </a:r>
        </a:p>
      </dsp:txBody>
      <dsp:txXfrm>
        <a:off x="4210317" y="952996"/>
        <a:ext cx="1582642" cy="1003651"/>
      </dsp:txXfrm>
    </dsp:sp>
    <dsp:sp modelId="{E05E32D1-5A83-4D13-96D1-CBEC8F5D2487}">
      <dsp:nvSpPr>
        <dsp:cNvPr id="0" name=""/>
        <dsp:cNvSpPr/>
      </dsp:nvSpPr>
      <dsp:spPr>
        <a:xfrm>
          <a:off x="4544668" y="1987873"/>
          <a:ext cx="1462304" cy="5815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Step 3 : At project/programme completion</a:t>
          </a:r>
        </a:p>
      </dsp:txBody>
      <dsp:txXfrm>
        <a:off x="4561700" y="2004905"/>
        <a:ext cx="1428240" cy="54744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6BE0-9083-4292-8AE5-D59880A8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Definition of indicator</vt:lpstr>
    </vt:vector>
  </TitlesOfParts>
  <Company>The World Bank Group</Company>
  <LinksUpToDate>false</LinksUpToDate>
  <CharactersWithSpaces>22035</CharactersWithSpaces>
  <SharedDoc>false</SharedDoc>
  <HLinks>
    <vt:vector size="54" baseType="variant">
      <vt:variant>
        <vt:i4>2424872</vt:i4>
      </vt:variant>
      <vt:variant>
        <vt:i4>27</vt:i4>
      </vt:variant>
      <vt:variant>
        <vt:i4>0</vt:i4>
      </vt:variant>
      <vt:variant>
        <vt:i4>5</vt:i4>
      </vt:variant>
      <vt:variant>
        <vt:lpwstr>http://www.adb.org/documents/brochures/climate-change-priorities/climate-change-priorities.pdf</vt:lpwstr>
      </vt:variant>
      <vt:variant>
        <vt:lpwstr/>
      </vt:variant>
      <vt:variant>
        <vt:i4>2424872</vt:i4>
      </vt:variant>
      <vt:variant>
        <vt:i4>24</vt:i4>
      </vt:variant>
      <vt:variant>
        <vt:i4>0</vt:i4>
      </vt:variant>
      <vt:variant>
        <vt:i4>5</vt:i4>
      </vt:variant>
      <vt:variant>
        <vt:lpwstr>http://www.adb.org/documents/brochures/climate-change-priorities/climate-change-priorities.pdf</vt:lpwstr>
      </vt:variant>
      <vt:variant>
        <vt:lpwstr/>
      </vt:variant>
      <vt:variant>
        <vt:i4>6815835</vt:i4>
      </vt:variant>
      <vt:variant>
        <vt:i4>21</vt:i4>
      </vt:variant>
      <vt:variant>
        <vt:i4>0</vt:i4>
      </vt:variant>
      <vt:variant>
        <vt:i4>5</vt:i4>
      </vt:variant>
      <vt:variant>
        <vt:lpwstr>http://www.wmo.int/pages/prog/drr/resourceHFA_en.html</vt:lpwstr>
      </vt:variant>
      <vt:variant>
        <vt:lpwstr/>
      </vt:variant>
      <vt:variant>
        <vt:i4>2293818</vt:i4>
      </vt:variant>
      <vt:variant>
        <vt:i4>18</vt:i4>
      </vt:variant>
      <vt:variant>
        <vt:i4>0</vt:i4>
      </vt:variant>
      <vt:variant>
        <vt:i4>5</vt:i4>
      </vt:variant>
      <vt:variant>
        <vt:lpwstr>http://www.unisdr.org/eng/hfa/hfa.htm</vt:lpwstr>
      </vt:variant>
      <vt:variant>
        <vt:lpwstr>g7</vt:lpwstr>
      </vt:variant>
      <vt:variant>
        <vt:i4>8061045</vt:i4>
      </vt:variant>
      <vt:variant>
        <vt:i4>15</vt:i4>
      </vt:variant>
      <vt:variant>
        <vt:i4>0</vt:i4>
      </vt:variant>
      <vt:variant>
        <vt:i4>5</vt:i4>
      </vt:variant>
      <vt:variant>
        <vt:lpwstr>http://www.preventionweb.net/english/professional/contacts/v.php?id=160</vt:lpwstr>
      </vt:variant>
      <vt:variant>
        <vt:lpwstr/>
      </vt:variant>
      <vt:variant>
        <vt:i4>2097276</vt:i4>
      </vt:variant>
      <vt:variant>
        <vt:i4>12</vt:i4>
      </vt:variant>
      <vt:variant>
        <vt:i4>0</vt:i4>
      </vt:variant>
      <vt:variant>
        <vt:i4>5</vt:i4>
      </vt:variant>
      <vt:variant>
        <vt:lpwstr>http://tinyurl.com/ccorchid</vt:lpwstr>
      </vt:variant>
      <vt:variant>
        <vt:lpwstr/>
      </vt:variant>
      <vt:variant>
        <vt:i4>3801165</vt:i4>
      </vt:variant>
      <vt:variant>
        <vt:i4>9</vt:i4>
      </vt:variant>
      <vt:variant>
        <vt:i4>0</vt:i4>
      </vt:variant>
      <vt:variant>
        <vt:i4>5</vt:i4>
      </vt:variant>
      <vt:variant>
        <vt:lpwstr>https://www.adaptation-fund.org/policies_guidelines</vt:lpwstr>
      </vt:variant>
      <vt:variant>
        <vt:lpwstr/>
      </vt:variant>
      <vt:variant>
        <vt:i4>3473450</vt:i4>
      </vt:variant>
      <vt:variant>
        <vt:i4>3</vt:i4>
      </vt:variant>
      <vt:variant>
        <vt:i4>0</vt:i4>
      </vt:variant>
      <vt:variant>
        <vt:i4>5</vt:i4>
      </vt:variant>
      <vt:variant>
        <vt:lpwstr>https://www.adaptation-fund.org/sites/default/files/AF Core Indicator Methodologies.pdf</vt:lpwstr>
      </vt:variant>
      <vt:variant>
        <vt:lpwstr/>
      </vt:variant>
      <vt:variant>
        <vt:i4>3801165</vt:i4>
      </vt:variant>
      <vt:variant>
        <vt:i4>0</vt:i4>
      </vt:variant>
      <vt:variant>
        <vt:i4>0</vt:i4>
      </vt:variant>
      <vt:variant>
        <vt:i4>5</vt:i4>
      </vt:variant>
      <vt:variant>
        <vt:lpwstr>https://www.adaptation-fund.org/policies_guidelines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indicator</dc:title>
  <dc:subject/>
  <dc:creator>Dima Shocair Reda</dc:creator>
  <cp:keywords/>
  <dc:description/>
  <cp:lastModifiedBy>Martina Dorigo</cp:lastModifiedBy>
  <cp:revision>4</cp:revision>
  <cp:lastPrinted>2015-07-16T14:29:00Z</cp:lastPrinted>
  <dcterms:created xsi:type="dcterms:W3CDTF">2019-08-29T20:21:00Z</dcterms:created>
  <dcterms:modified xsi:type="dcterms:W3CDTF">2019-10-22T15:51:00Z</dcterms:modified>
</cp:coreProperties>
</file>